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New Employee Orientation Program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2238375</wp:posOffset>
            </wp:positionH>
            <wp:positionV relativeFrom="paragraph">
              <wp:posOffset>200025</wp:posOffset>
            </wp:positionV>
            <wp:extent cx="1464651" cy="1464651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4651" cy="14646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Leader(s)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Room Number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9:15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Facility tour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of company policies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Overview of benefits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Signing of remaining new employee 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to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 of company history and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Office/workstation set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---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Job shadowing/training exercise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[Name]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4552950</wp:posOffset>
            </wp:positionH>
            <wp:positionV relativeFrom="paragraph">
              <wp:posOffset>1066800</wp:posOffset>
            </wp:positionV>
            <wp:extent cx="671513" cy="671513"/>
            <wp:effectExtent b="0" l="0" r="0" t="0"/>
            <wp:wrapTopAndBottom distB="114300" distT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671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  <w:t xml:space="preserve">This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New Employee Orientation</w:t>
      </w:r>
    </w:hyperlink>
    <w:r w:rsidDel="00000000" w:rsidR="00000000" w:rsidRPr="00000000">
      <w:rPr>
        <w:rtl w:val="0"/>
      </w:rPr>
      <w:t xml:space="preserve"> program sample created by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Betterteam</w:t>
      </w:r>
    </w:hyperlink>
    <w:r w:rsidDel="00000000" w:rsidR="00000000" w:rsidRPr="00000000">
      <w:rPr>
        <w:rtl w:val="0"/>
      </w:rPr>
      <w:t xml:space="preserve">.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job-orientation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