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F65C" w14:textId="697D1448" w:rsidR="00EC45A8" w:rsidRDefault="00EC45A8" w:rsidP="00EC45A8">
      <w:r>
        <w:rPr>
          <w:noProof/>
        </w:rPr>
        <w:drawing>
          <wp:anchor distT="0" distB="0" distL="114300" distR="114300" simplePos="0" relativeHeight="251659264" behindDoc="0" locked="0" layoutInCell="1" allowOverlap="1" wp14:anchorId="3A218EE3" wp14:editId="4B038A01">
            <wp:simplePos x="0" y="0"/>
            <wp:positionH relativeFrom="column">
              <wp:posOffset>2211070</wp:posOffset>
            </wp:positionH>
            <wp:positionV relativeFrom="paragraph">
              <wp:posOffset>280</wp:posOffset>
            </wp:positionV>
            <wp:extent cx="1469390" cy="1119505"/>
            <wp:effectExtent l="0" t="0" r="0" b="4445"/>
            <wp:wrapTight wrapText="bothSides">
              <wp:wrapPolygon edited="0">
                <wp:start x="7281" y="0"/>
                <wp:lineTo x="4201" y="2940"/>
                <wp:lineTo x="2800" y="4778"/>
                <wp:lineTo x="1400" y="11762"/>
                <wp:lineTo x="3360" y="17643"/>
                <wp:lineTo x="6721" y="21318"/>
                <wp:lineTo x="7001" y="21318"/>
                <wp:lineTo x="14282" y="21318"/>
                <wp:lineTo x="14562" y="21318"/>
                <wp:lineTo x="18202" y="17643"/>
                <wp:lineTo x="19882" y="11762"/>
                <wp:lineTo x="18762" y="5513"/>
                <wp:lineTo x="17642" y="3676"/>
                <wp:lineTo x="14282" y="0"/>
                <wp:lineTo x="72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390" cy="1119505"/>
                    </a:xfrm>
                    <a:prstGeom prst="rect">
                      <a:avLst/>
                    </a:prstGeom>
                  </pic:spPr>
                </pic:pic>
              </a:graphicData>
            </a:graphic>
            <wp14:sizeRelH relativeFrom="margin">
              <wp14:pctWidth>0</wp14:pctWidth>
            </wp14:sizeRelH>
            <wp14:sizeRelV relativeFrom="margin">
              <wp14:pctHeight>0</wp14:pctHeight>
            </wp14:sizeRelV>
          </wp:anchor>
        </w:drawing>
      </w:r>
    </w:p>
    <w:p w14:paraId="08E04BB2" w14:textId="3FA64A4C" w:rsidR="00EC45A8" w:rsidRDefault="00EC45A8" w:rsidP="00EC45A8"/>
    <w:p w14:paraId="54A9EA4B" w14:textId="77777777" w:rsidR="00EC45A8" w:rsidRDefault="00EC45A8" w:rsidP="00EC45A8"/>
    <w:p w14:paraId="101B8376" w14:textId="77777777" w:rsidR="00EC45A8" w:rsidRDefault="00EC45A8" w:rsidP="00EC45A8">
      <w:pPr>
        <w:jc w:val="center"/>
        <w:rPr>
          <w:sz w:val="40"/>
          <w:szCs w:val="40"/>
        </w:rPr>
      </w:pPr>
    </w:p>
    <w:p w14:paraId="2A48202D" w14:textId="77777777" w:rsidR="005B70D3" w:rsidRDefault="005B70D3" w:rsidP="00EC45A8">
      <w:pPr>
        <w:jc w:val="center"/>
        <w:rPr>
          <w:sz w:val="44"/>
          <w:szCs w:val="44"/>
        </w:rPr>
      </w:pPr>
    </w:p>
    <w:p w14:paraId="589C13E1" w14:textId="5EA655CD" w:rsidR="00EC45A8" w:rsidRPr="005B70D3" w:rsidRDefault="005B70D3" w:rsidP="00EC45A8">
      <w:pPr>
        <w:jc w:val="center"/>
        <w:rPr>
          <w:rFonts w:ascii="Lato" w:hAnsi="Lato"/>
          <w:sz w:val="44"/>
          <w:szCs w:val="44"/>
          <w:lang w:val="it-IT"/>
        </w:rPr>
      </w:pPr>
      <w:r w:rsidRPr="005B70D3">
        <w:rPr>
          <w:rFonts w:ascii="Lato" w:hAnsi="Lato"/>
          <w:sz w:val="44"/>
          <w:szCs w:val="44"/>
          <w:lang w:val="it-IT"/>
        </w:rPr>
        <w:t>Modello di codice etico e di condotta aziendale</w:t>
      </w:r>
    </w:p>
    <w:p w14:paraId="138406BF" w14:textId="77777777" w:rsidR="000A3AF3" w:rsidRDefault="000A3AF3" w:rsidP="005B70D3">
      <w:pPr>
        <w:spacing w:before="240" w:line="276" w:lineRule="auto"/>
        <w:rPr>
          <w:lang w:val="it-IT"/>
        </w:rPr>
      </w:pPr>
    </w:p>
    <w:p w14:paraId="1553AE5B" w14:textId="42B0CBB7" w:rsidR="005B70D3" w:rsidRPr="005B70D3" w:rsidRDefault="005B70D3" w:rsidP="005B70D3">
      <w:pPr>
        <w:spacing w:before="240" w:line="276" w:lineRule="auto"/>
        <w:rPr>
          <w:rFonts w:ascii="Lato" w:hAnsi="Lato"/>
          <w:b/>
          <w:bCs/>
          <w:sz w:val="24"/>
          <w:szCs w:val="24"/>
          <w:lang w:val="it-IT"/>
        </w:rPr>
      </w:pPr>
      <w:r w:rsidRPr="005B70D3">
        <w:rPr>
          <w:rFonts w:ascii="Lato" w:hAnsi="Lato"/>
          <w:b/>
          <w:bCs/>
          <w:sz w:val="24"/>
          <w:szCs w:val="24"/>
          <w:lang w:val="it-IT"/>
        </w:rPr>
        <w:t xml:space="preserve">Essere pazienti e cordiali. </w:t>
      </w:r>
    </w:p>
    <w:p w14:paraId="4859CA40" w14:textId="77777777" w:rsidR="005B70D3" w:rsidRPr="005B70D3" w:rsidRDefault="005B70D3" w:rsidP="005B70D3">
      <w:pPr>
        <w:spacing w:before="240" w:line="276" w:lineRule="auto"/>
        <w:rPr>
          <w:rFonts w:ascii="Lato" w:hAnsi="Lato"/>
          <w:sz w:val="24"/>
          <w:szCs w:val="24"/>
          <w:lang w:val="it-IT"/>
        </w:rPr>
      </w:pPr>
    </w:p>
    <w:p w14:paraId="5A8660DE" w14:textId="77777777"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t>Essere inclusivi.</w:t>
      </w:r>
      <w:r w:rsidRPr="005B70D3">
        <w:rPr>
          <w:rFonts w:ascii="Lato" w:hAnsi="Lato"/>
          <w:sz w:val="24"/>
          <w:szCs w:val="24"/>
          <w:lang w:val="it-IT"/>
        </w:rPr>
        <w:t xml:space="preserve"> Accogliamo e supportiamo persone di qualsiasi provenienza e identità. </w:t>
      </w:r>
    </w:p>
    <w:p w14:paraId="35EDA671" w14:textId="5340082C" w:rsidR="005B70D3" w:rsidRPr="005B70D3" w:rsidRDefault="005B70D3" w:rsidP="005B70D3">
      <w:pPr>
        <w:spacing w:before="240" w:line="276" w:lineRule="auto"/>
        <w:rPr>
          <w:rFonts w:ascii="Lato" w:hAnsi="Lato"/>
          <w:sz w:val="24"/>
          <w:szCs w:val="24"/>
          <w:lang w:val="it-IT"/>
        </w:rPr>
      </w:pPr>
      <w:r w:rsidRPr="005B70D3">
        <w:rPr>
          <w:rFonts w:ascii="Lato" w:hAnsi="Lato"/>
          <w:sz w:val="24"/>
          <w:szCs w:val="24"/>
          <w:lang w:val="it-IT"/>
        </w:rPr>
        <w:t>Ciò comprende, a titolo esemplificativo e non esaustivo, membri di qualsiasi orientamento sessuale, identità ed espressione di genere, nazionalità ed etnia, cultura, classe sociale ed economica, livello d’istruzione, colore, status di immigrazione, sesso, età, apparenza fisica, stato civile, pensiero politico, credo religioso e disabilità intellettiva o fisica.</w:t>
      </w:r>
    </w:p>
    <w:p w14:paraId="059671BD" w14:textId="77777777" w:rsidR="005B70D3" w:rsidRPr="005B70D3" w:rsidRDefault="005B70D3" w:rsidP="005B70D3">
      <w:pPr>
        <w:spacing w:before="240" w:line="276" w:lineRule="auto"/>
        <w:rPr>
          <w:rFonts w:ascii="Lato" w:hAnsi="Lato"/>
          <w:sz w:val="24"/>
          <w:szCs w:val="24"/>
          <w:lang w:val="it-IT"/>
        </w:rPr>
      </w:pPr>
    </w:p>
    <w:p w14:paraId="21F1C5DA" w14:textId="77777777"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t xml:space="preserve">Essere gentili. </w:t>
      </w:r>
      <w:r w:rsidRPr="005B70D3">
        <w:rPr>
          <w:rFonts w:ascii="Lato" w:hAnsi="Lato"/>
          <w:sz w:val="24"/>
          <w:szCs w:val="24"/>
          <w:lang w:val="it-IT"/>
        </w:rPr>
        <w:t xml:space="preserve">Dipendiamo l’uno dall’altro per produrre il miglior lavoro possibile come azienda. </w:t>
      </w:r>
    </w:p>
    <w:p w14:paraId="3E67C059" w14:textId="3003EEED" w:rsidR="005B70D3" w:rsidRPr="005B70D3" w:rsidRDefault="005B70D3" w:rsidP="005B70D3">
      <w:pPr>
        <w:spacing w:before="240" w:line="276" w:lineRule="auto"/>
        <w:rPr>
          <w:rFonts w:ascii="Lato" w:hAnsi="Lato"/>
          <w:sz w:val="24"/>
          <w:szCs w:val="24"/>
          <w:lang w:val="it-IT"/>
        </w:rPr>
      </w:pPr>
      <w:r w:rsidRPr="005B70D3">
        <w:rPr>
          <w:rFonts w:ascii="Lato" w:hAnsi="Lato"/>
          <w:sz w:val="24"/>
          <w:szCs w:val="24"/>
          <w:lang w:val="it-IT"/>
        </w:rPr>
        <w:t>Le scelte di ognuno si ripercuotono su clienti e colleghi: è dunque necessario tenere in considerazione le possibili conseguenze delle proprie azioni nel momento in cui si prendono delle decisioni.</w:t>
      </w:r>
    </w:p>
    <w:p w14:paraId="2D4AFCFD" w14:textId="77777777" w:rsidR="005B70D3" w:rsidRPr="005B70D3" w:rsidRDefault="005B70D3" w:rsidP="005B70D3">
      <w:pPr>
        <w:spacing w:before="240" w:line="276" w:lineRule="auto"/>
        <w:rPr>
          <w:rFonts w:ascii="Lato" w:hAnsi="Lato"/>
          <w:sz w:val="24"/>
          <w:szCs w:val="24"/>
          <w:lang w:val="it-IT"/>
        </w:rPr>
      </w:pPr>
    </w:p>
    <w:p w14:paraId="3AE9BC44" w14:textId="77777777"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t>Essere rispettosi.</w:t>
      </w:r>
      <w:r w:rsidRPr="005B70D3">
        <w:rPr>
          <w:rFonts w:ascii="Lato" w:hAnsi="Lato"/>
          <w:sz w:val="24"/>
          <w:szCs w:val="24"/>
          <w:lang w:val="it-IT"/>
        </w:rPr>
        <w:t xml:space="preserve"> Non si può essere sempre d’accordo, ma le divergenze non possono essere una scusa per un comportamento irrispettoso. </w:t>
      </w:r>
    </w:p>
    <w:p w14:paraId="724ACF05" w14:textId="703EF92A" w:rsidR="005B70D3" w:rsidRPr="005B70D3" w:rsidRDefault="005B70D3" w:rsidP="005B70D3">
      <w:pPr>
        <w:spacing w:before="240" w:line="276" w:lineRule="auto"/>
        <w:rPr>
          <w:rFonts w:ascii="Lato" w:hAnsi="Lato"/>
          <w:sz w:val="24"/>
          <w:szCs w:val="24"/>
          <w:lang w:val="it-IT"/>
        </w:rPr>
      </w:pPr>
      <w:r w:rsidRPr="005B70D3">
        <w:rPr>
          <w:rFonts w:ascii="Lato" w:hAnsi="Lato"/>
          <w:sz w:val="24"/>
          <w:szCs w:val="24"/>
          <w:lang w:val="it-IT"/>
        </w:rPr>
        <w:t>Eventuali momenti di insoddisfazione non devono trasformarsi in attacchi personali nei confronti dei colleghi. Un ambiente in cui le persone si sentono minacciate o a disagio non può essere produttivo né stimolante.</w:t>
      </w:r>
    </w:p>
    <w:p w14:paraId="3AF4DB91" w14:textId="77777777" w:rsidR="005B70D3" w:rsidRPr="005B70D3" w:rsidRDefault="005B70D3" w:rsidP="005B70D3">
      <w:pPr>
        <w:spacing w:before="240" w:line="276" w:lineRule="auto"/>
        <w:rPr>
          <w:rFonts w:ascii="Lato" w:hAnsi="Lato"/>
          <w:sz w:val="24"/>
          <w:szCs w:val="24"/>
          <w:lang w:val="it-IT"/>
        </w:rPr>
      </w:pPr>
    </w:p>
    <w:p w14:paraId="5BA2D33B" w14:textId="1BFB2810"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lastRenderedPageBreak/>
        <w:t>Scegliere le parole con cura.</w:t>
      </w:r>
      <w:r w:rsidRPr="005B70D3">
        <w:rPr>
          <w:rFonts w:ascii="Lato" w:hAnsi="Lato"/>
          <w:sz w:val="24"/>
          <w:szCs w:val="24"/>
          <w:lang w:val="it-IT"/>
        </w:rPr>
        <w:t xml:space="preserve"> È necessario adottare un comportamento professionale, essere cortesi, non offendere né sminuire gli altri. Molestie e comportamenti di esclusione non sono accettati. Ciò comprende, a titolo esemplificativo e non esaustivo:</w:t>
      </w:r>
    </w:p>
    <w:p w14:paraId="08006312"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Minacce di violenza.</w:t>
      </w:r>
    </w:p>
    <w:p w14:paraId="4E98499D"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Insubordinazione.</w:t>
      </w:r>
    </w:p>
    <w:p w14:paraId="38C8AB14"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Linguaggio discriminatorio.</w:t>
      </w:r>
    </w:p>
    <w:p w14:paraId="42D1A43F"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Condivisione di materiale violento o sessualmente esplicito tramite dispositivi digitali o altri mezzi.</w:t>
      </w:r>
    </w:p>
    <w:p w14:paraId="015DC832"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Offese personali, specie se razziste o sessiste.</w:t>
      </w:r>
    </w:p>
    <w:p w14:paraId="01EA9D25" w14:textId="77777777"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Attenzioni sessuali indesiderate.</w:t>
      </w:r>
    </w:p>
    <w:p w14:paraId="7DF8E409" w14:textId="1ECB8CF0" w:rsidR="005B70D3" w:rsidRPr="005B70D3" w:rsidRDefault="005B70D3" w:rsidP="005B70D3">
      <w:pPr>
        <w:pStyle w:val="Paragrafoelenco"/>
        <w:numPr>
          <w:ilvl w:val="0"/>
          <w:numId w:val="1"/>
        </w:numPr>
        <w:spacing w:before="240" w:line="276" w:lineRule="auto"/>
        <w:ind w:left="142" w:hanging="142"/>
        <w:rPr>
          <w:rFonts w:ascii="Lato" w:hAnsi="Lato"/>
          <w:sz w:val="24"/>
          <w:szCs w:val="24"/>
          <w:lang w:val="it-IT"/>
        </w:rPr>
      </w:pPr>
      <w:r w:rsidRPr="005B70D3">
        <w:rPr>
          <w:rFonts w:ascii="Lato" w:hAnsi="Lato"/>
          <w:sz w:val="24"/>
          <w:szCs w:val="24"/>
          <w:lang w:val="it-IT"/>
        </w:rPr>
        <w:t>Sostegno o incoraggiamento di uno dei comportamenti di cui sopra.</w:t>
      </w:r>
    </w:p>
    <w:p w14:paraId="01BDE18E" w14:textId="77777777" w:rsidR="005B70D3" w:rsidRPr="005B70D3" w:rsidRDefault="005B70D3" w:rsidP="005B70D3">
      <w:pPr>
        <w:pStyle w:val="Paragrafoelenco"/>
        <w:spacing w:before="240" w:line="276" w:lineRule="auto"/>
        <w:ind w:left="142"/>
        <w:rPr>
          <w:rFonts w:ascii="Lato" w:hAnsi="Lato"/>
          <w:sz w:val="24"/>
          <w:szCs w:val="24"/>
          <w:lang w:val="it-IT"/>
        </w:rPr>
      </w:pPr>
    </w:p>
    <w:p w14:paraId="0792DECE" w14:textId="77777777" w:rsidR="005B70D3" w:rsidRPr="005B70D3" w:rsidRDefault="005B70D3" w:rsidP="005B70D3">
      <w:pPr>
        <w:pStyle w:val="Paragrafoelenco"/>
        <w:spacing w:before="240" w:line="276" w:lineRule="auto"/>
        <w:ind w:left="142"/>
        <w:rPr>
          <w:rFonts w:ascii="Lato" w:hAnsi="Lato"/>
          <w:sz w:val="24"/>
          <w:szCs w:val="24"/>
          <w:lang w:val="it-IT"/>
        </w:rPr>
      </w:pPr>
    </w:p>
    <w:p w14:paraId="71197D83" w14:textId="77777777"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t>Non molestare.</w:t>
      </w:r>
      <w:r w:rsidRPr="005B70D3">
        <w:rPr>
          <w:rFonts w:ascii="Lato" w:hAnsi="Lato"/>
          <w:sz w:val="24"/>
          <w:szCs w:val="24"/>
          <w:lang w:val="it-IT"/>
        </w:rPr>
        <w:t xml:space="preserve"> Quando viene chiesto di porre fine a un determinato comportamento, è imprescindibile farlo subito. </w:t>
      </w:r>
    </w:p>
    <w:p w14:paraId="56839E88" w14:textId="33E847DB" w:rsidR="005B70D3" w:rsidRPr="005B70D3" w:rsidRDefault="005B70D3" w:rsidP="005B70D3">
      <w:pPr>
        <w:spacing w:before="240" w:line="276" w:lineRule="auto"/>
        <w:rPr>
          <w:rFonts w:ascii="Lato" w:hAnsi="Lato"/>
          <w:sz w:val="24"/>
          <w:szCs w:val="24"/>
          <w:lang w:val="it-IT"/>
        </w:rPr>
      </w:pPr>
      <w:r w:rsidRPr="005B70D3">
        <w:rPr>
          <w:rFonts w:ascii="Lato" w:hAnsi="Lato"/>
          <w:sz w:val="24"/>
          <w:szCs w:val="24"/>
          <w:lang w:val="it-IT"/>
        </w:rPr>
        <w:t>Quando non si è d’accordo su qualcosa, è necessario provare a comprendere le motivazioni. Le differenze di opinioni e i disaccordi sono inevitabili: è opportuno appianare eventuali divergenze e opinioni diverse in modo costruttivo.</w:t>
      </w:r>
    </w:p>
    <w:p w14:paraId="1265ABF7" w14:textId="77777777" w:rsidR="005B70D3" w:rsidRPr="005B70D3" w:rsidRDefault="005B70D3" w:rsidP="005B70D3">
      <w:pPr>
        <w:spacing w:before="240" w:line="276" w:lineRule="auto"/>
        <w:rPr>
          <w:rFonts w:ascii="Lato" w:hAnsi="Lato"/>
          <w:sz w:val="24"/>
          <w:szCs w:val="24"/>
          <w:lang w:val="it-IT"/>
        </w:rPr>
      </w:pPr>
    </w:p>
    <w:p w14:paraId="4AB066D3" w14:textId="79F10C70" w:rsidR="005B70D3" w:rsidRPr="005B70D3" w:rsidRDefault="005B70D3" w:rsidP="005B70D3">
      <w:pPr>
        <w:spacing w:before="240" w:line="276" w:lineRule="auto"/>
        <w:rPr>
          <w:rFonts w:ascii="Lato" w:hAnsi="Lato"/>
          <w:sz w:val="24"/>
          <w:szCs w:val="24"/>
          <w:lang w:val="it-IT"/>
        </w:rPr>
      </w:pPr>
      <w:r w:rsidRPr="005B70D3">
        <w:rPr>
          <w:rFonts w:ascii="Lato" w:hAnsi="Lato"/>
          <w:b/>
          <w:bCs/>
          <w:sz w:val="24"/>
          <w:szCs w:val="24"/>
          <w:lang w:val="it-IT"/>
        </w:rPr>
        <w:t>Trasformare le differenze in punti di forza.</w:t>
      </w:r>
      <w:r w:rsidRPr="005B70D3">
        <w:rPr>
          <w:rFonts w:ascii="Lato" w:hAnsi="Lato"/>
          <w:sz w:val="24"/>
          <w:szCs w:val="24"/>
          <w:lang w:val="it-IT"/>
        </w:rPr>
        <w:t xml:space="preserve"> La forza può essere trovata nella diversità. Persone diverse possono avere diverse prospettive su determinate questioni: ciò può essere un punto di partenza per risolvere i problemi o generare nuove idee. Non capire il punto di vista di un’altra persona non significa che quel punto di vista sia sbagliato.</w:t>
      </w:r>
    </w:p>
    <w:p w14:paraId="5D66B9AD" w14:textId="6C6599F8" w:rsidR="00EC45A8" w:rsidRPr="005B70D3" w:rsidRDefault="005B70D3" w:rsidP="005B70D3">
      <w:pPr>
        <w:spacing w:before="240" w:line="276" w:lineRule="auto"/>
        <w:rPr>
          <w:rFonts w:ascii="Lato" w:hAnsi="Lato"/>
          <w:sz w:val="24"/>
          <w:szCs w:val="24"/>
          <w:lang w:val="it-IT"/>
        </w:rPr>
      </w:pPr>
      <w:r w:rsidRPr="005B70D3">
        <w:rPr>
          <w:rFonts w:ascii="Lato" w:hAnsi="Lato"/>
          <w:sz w:val="24"/>
          <w:szCs w:val="24"/>
          <w:lang w:val="it-IT"/>
        </w:rPr>
        <w:t>Tutti commettono errori e incolpare gli altri non porta da nessuna parte: bisogna sempre concentrarsi sulla risoluzione di eventuali problemi e imparare dagli errori.</w:t>
      </w:r>
    </w:p>
    <w:p w14:paraId="6F0547C7" w14:textId="77777777" w:rsidR="00EC45A8" w:rsidRPr="005B70D3" w:rsidRDefault="00EC45A8" w:rsidP="00EC45A8">
      <w:pPr>
        <w:rPr>
          <w:sz w:val="24"/>
          <w:szCs w:val="24"/>
          <w:lang w:val="it-IT"/>
        </w:rPr>
      </w:pPr>
    </w:p>
    <w:p w14:paraId="658574E4" w14:textId="29ABD791" w:rsidR="00FC6188" w:rsidRPr="005B70D3" w:rsidRDefault="00FC6188" w:rsidP="00EC45A8">
      <w:pPr>
        <w:rPr>
          <w:sz w:val="24"/>
          <w:szCs w:val="24"/>
          <w:lang w:val="it-IT"/>
        </w:rPr>
      </w:pPr>
    </w:p>
    <w:sectPr w:rsidR="00FC6188" w:rsidRPr="005B70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15B1" w14:textId="77777777" w:rsidR="00F53C13" w:rsidRDefault="00F53C13" w:rsidP="00333FEB">
      <w:pPr>
        <w:spacing w:after="0" w:line="240" w:lineRule="auto"/>
      </w:pPr>
      <w:r>
        <w:separator/>
      </w:r>
    </w:p>
  </w:endnote>
  <w:endnote w:type="continuationSeparator" w:id="0">
    <w:p w14:paraId="511470A6" w14:textId="77777777" w:rsidR="00F53C13" w:rsidRDefault="00F53C13" w:rsidP="0033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0DB4" w14:textId="04CB9DD4" w:rsidR="00333FEB" w:rsidRPr="005B70D3" w:rsidRDefault="00333FEB">
    <w:pPr>
      <w:pStyle w:val="Pidipagina"/>
      <w:rPr>
        <w:rFonts w:ascii="Lato" w:hAnsi="Lato"/>
        <w:sz w:val="20"/>
        <w:szCs w:val="20"/>
        <w:lang w:val="it-IT"/>
      </w:rPr>
    </w:pPr>
    <w:r w:rsidRPr="005B70D3">
      <w:rPr>
        <w:rFonts w:ascii="Lato" w:hAnsi="Lato"/>
        <w:noProof/>
        <w:sz w:val="20"/>
        <w:szCs w:val="20"/>
        <w:lang w:val="en-ZA"/>
      </w:rPr>
      <w:drawing>
        <wp:anchor distT="0" distB="0" distL="114300" distR="114300" simplePos="0" relativeHeight="251659264" behindDoc="0" locked="0" layoutInCell="1" allowOverlap="1" wp14:anchorId="53BAD121" wp14:editId="7D87001D">
          <wp:simplePos x="0" y="0"/>
          <wp:positionH relativeFrom="column">
            <wp:posOffset>4722687</wp:posOffset>
          </wp:positionH>
          <wp:positionV relativeFrom="paragraph">
            <wp:posOffset>-104731</wp:posOffset>
          </wp:positionV>
          <wp:extent cx="553085" cy="421640"/>
          <wp:effectExtent l="0" t="0" r="0" b="0"/>
          <wp:wrapTight wrapText="bothSides">
            <wp:wrapPolygon edited="0">
              <wp:start x="5952" y="0"/>
              <wp:lineTo x="2232" y="3904"/>
              <wp:lineTo x="744" y="9759"/>
              <wp:lineTo x="1488" y="15614"/>
              <wp:lineTo x="4464" y="20494"/>
              <wp:lineTo x="5208" y="20494"/>
              <wp:lineTo x="14879" y="20494"/>
              <wp:lineTo x="15623" y="20494"/>
              <wp:lineTo x="19343" y="15614"/>
              <wp:lineTo x="20087" y="9759"/>
              <wp:lineTo x="18599" y="3904"/>
              <wp:lineTo x="14879" y="0"/>
              <wp:lineTo x="595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53085" cy="421640"/>
                  </a:xfrm>
                  <a:prstGeom prst="rect">
                    <a:avLst/>
                  </a:prstGeom>
                </pic:spPr>
              </pic:pic>
            </a:graphicData>
          </a:graphic>
          <wp14:sizeRelH relativeFrom="margin">
            <wp14:pctWidth>0</wp14:pctWidth>
          </wp14:sizeRelH>
          <wp14:sizeRelV relativeFrom="margin">
            <wp14:pctHeight>0</wp14:pctHeight>
          </wp14:sizeRelV>
        </wp:anchor>
      </w:drawing>
    </w:r>
    <w:r w:rsidR="005B70D3" w:rsidRPr="005B70D3">
      <w:rPr>
        <w:rFonts w:ascii="Lato" w:hAnsi="Lato"/>
        <w:noProof/>
        <w:sz w:val="20"/>
        <w:szCs w:val="20"/>
        <w:lang w:val="it-IT"/>
      </w:rPr>
      <w:t>Questo</w:t>
    </w:r>
    <w:r w:rsidRPr="005B70D3">
      <w:rPr>
        <w:rFonts w:ascii="Lato" w:hAnsi="Lato"/>
        <w:sz w:val="20"/>
        <w:szCs w:val="20"/>
        <w:lang w:val="it-IT"/>
      </w:rPr>
      <w:t xml:space="preserve"> </w:t>
    </w:r>
    <w:r w:rsidR="00000000">
      <w:fldChar w:fldCharType="begin"/>
    </w:r>
    <w:r w:rsidR="00000000" w:rsidRPr="000A3AF3">
      <w:rPr>
        <w:lang w:val="it-IT"/>
      </w:rPr>
      <w:instrText>HYPERLINK "https://www.betterteam.com/it/codice-etico"</w:instrText>
    </w:r>
    <w:r w:rsidR="00000000">
      <w:fldChar w:fldCharType="separate"/>
    </w:r>
    <w:r w:rsidR="005B70D3" w:rsidRPr="005B70D3">
      <w:rPr>
        <w:rStyle w:val="Collegamentoipertestuale"/>
        <w:rFonts w:ascii="Lato" w:hAnsi="Lato"/>
        <w:sz w:val="20"/>
        <w:szCs w:val="20"/>
        <w:lang w:val="it-IT"/>
      </w:rPr>
      <w:t>codice etico e di condotta aziendale</w:t>
    </w:r>
    <w:r w:rsidR="00000000">
      <w:rPr>
        <w:rStyle w:val="Collegamentoipertestuale"/>
        <w:rFonts w:ascii="Lato" w:hAnsi="Lato"/>
        <w:sz w:val="20"/>
        <w:szCs w:val="20"/>
        <w:lang w:val="it-IT"/>
      </w:rPr>
      <w:fldChar w:fldCharType="end"/>
    </w:r>
    <w:r w:rsidRPr="005B70D3">
      <w:rPr>
        <w:rFonts w:ascii="Lato" w:hAnsi="Lato"/>
        <w:sz w:val="20"/>
        <w:szCs w:val="20"/>
        <w:lang w:val="it-IT"/>
      </w:rPr>
      <w:t xml:space="preserve"> </w:t>
    </w:r>
    <w:r w:rsidR="005B70D3" w:rsidRPr="005B70D3">
      <w:rPr>
        <w:rFonts w:ascii="Lato" w:hAnsi="Lato"/>
        <w:sz w:val="20"/>
        <w:szCs w:val="20"/>
        <w:lang w:val="it-IT"/>
      </w:rPr>
      <w:t>è stato creato da</w:t>
    </w:r>
    <w:r w:rsidRPr="005B70D3">
      <w:rPr>
        <w:rFonts w:ascii="Lato" w:hAnsi="Lato"/>
        <w:sz w:val="20"/>
        <w:szCs w:val="20"/>
        <w:lang w:val="it-IT"/>
      </w:rPr>
      <w:t xml:space="preserve"> </w:t>
    </w:r>
    <w:r w:rsidR="00000000">
      <w:fldChar w:fldCharType="begin"/>
    </w:r>
    <w:r w:rsidR="00000000" w:rsidRPr="000A3AF3">
      <w:rPr>
        <w:lang w:val="it-IT"/>
      </w:rPr>
      <w:instrText>HYPERLINK "https://www.betterteam.com/it"</w:instrText>
    </w:r>
    <w:r w:rsidR="00000000">
      <w:fldChar w:fldCharType="separate"/>
    </w:r>
    <w:proofErr w:type="spellStart"/>
    <w:r w:rsidRPr="005B70D3">
      <w:rPr>
        <w:rStyle w:val="Collegamentoipertestuale"/>
        <w:rFonts w:ascii="Lato" w:hAnsi="Lato"/>
        <w:sz w:val="20"/>
        <w:szCs w:val="20"/>
        <w:lang w:val="it-IT"/>
      </w:rPr>
      <w:t>Betterteam</w:t>
    </w:r>
    <w:proofErr w:type="spellEnd"/>
    <w:r w:rsidR="00000000">
      <w:rPr>
        <w:rStyle w:val="Collegamentoipertestuale"/>
        <w:rFonts w:ascii="Lato" w:hAnsi="Lato"/>
        <w:sz w:val="20"/>
        <w:szCs w:val="20"/>
        <w:lang w:val="it-IT"/>
      </w:rPr>
      <w:fldChar w:fldCharType="end"/>
    </w:r>
    <w:r w:rsidRPr="005B70D3">
      <w:rPr>
        <w:rFonts w:ascii="Lato" w:hAnsi="Lato"/>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EA96" w14:textId="77777777" w:rsidR="00F53C13" w:rsidRDefault="00F53C13" w:rsidP="00333FEB">
      <w:pPr>
        <w:spacing w:after="0" w:line="240" w:lineRule="auto"/>
      </w:pPr>
      <w:r>
        <w:separator/>
      </w:r>
    </w:p>
  </w:footnote>
  <w:footnote w:type="continuationSeparator" w:id="0">
    <w:p w14:paraId="4AC04B00" w14:textId="77777777" w:rsidR="00F53C13" w:rsidRDefault="00F53C13" w:rsidP="00333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836F2"/>
    <w:multiLevelType w:val="hybridMultilevel"/>
    <w:tmpl w:val="DB446AA6"/>
    <w:lvl w:ilvl="0" w:tplc="10D65C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020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A8"/>
    <w:rsid w:val="0008187F"/>
    <w:rsid w:val="000A3AF3"/>
    <w:rsid w:val="000E1E90"/>
    <w:rsid w:val="00104C20"/>
    <w:rsid w:val="001750AE"/>
    <w:rsid w:val="00333FEB"/>
    <w:rsid w:val="003B157C"/>
    <w:rsid w:val="003D3E96"/>
    <w:rsid w:val="005B70D3"/>
    <w:rsid w:val="00755598"/>
    <w:rsid w:val="007A5279"/>
    <w:rsid w:val="008346A4"/>
    <w:rsid w:val="00E62938"/>
    <w:rsid w:val="00EC45A8"/>
    <w:rsid w:val="00F53C13"/>
    <w:rsid w:val="00F84645"/>
    <w:rsid w:val="00FC61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8523"/>
  <w15:chartTrackingRefBased/>
  <w15:docId w15:val="{345D30B0-9453-45DF-8CA7-3187243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3FE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33FEB"/>
    <w:rPr>
      <w:lang w:val="en-GB"/>
    </w:rPr>
  </w:style>
  <w:style w:type="paragraph" w:styleId="Pidipagina">
    <w:name w:val="footer"/>
    <w:basedOn w:val="Normale"/>
    <w:link w:val="PidipaginaCarattere"/>
    <w:uiPriority w:val="99"/>
    <w:unhideWhenUsed/>
    <w:rsid w:val="00333FE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33FEB"/>
    <w:rPr>
      <w:lang w:val="en-GB"/>
    </w:rPr>
  </w:style>
  <w:style w:type="character" w:styleId="Collegamentoipertestuale">
    <w:name w:val="Hyperlink"/>
    <w:basedOn w:val="Carpredefinitoparagrafo"/>
    <w:uiPriority w:val="99"/>
    <w:unhideWhenUsed/>
    <w:rsid w:val="00333FEB"/>
    <w:rPr>
      <w:color w:val="0563C1" w:themeColor="hyperlink"/>
      <w:u w:val="single"/>
    </w:rPr>
  </w:style>
  <w:style w:type="character" w:styleId="Menzionenonrisolta">
    <w:name w:val="Unresolved Mention"/>
    <w:basedOn w:val="Carpredefinitoparagrafo"/>
    <w:uiPriority w:val="99"/>
    <w:semiHidden/>
    <w:unhideWhenUsed/>
    <w:rsid w:val="00333FEB"/>
    <w:rPr>
      <w:color w:val="605E5C"/>
      <w:shd w:val="clear" w:color="auto" w:fill="E1DFDD"/>
    </w:rPr>
  </w:style>
  <w:style w:type="paragraph" w:styleId="Paragrafoelenco">
    <w:name w:val="List Paragraph"/>
    <w:basedOn w:val="Normale"/>
    <w:uiPriority w:val="34"/>
    <w:qFormat/>
    <w:rsid w:val="005B70D3"/>
    <w:pPr>
      <w:ind w:left="720"/>
      <w:contextualSpacing/>
    </w:pPr>
  </w:style>
  <w:style w:type="character" w:styleId="Collegamentovisitato">
    <w:name w:val="FollowedHyperlink"/>
    <w:basedOn w:val="Carpredefinitoparagrafo"/>
    <w:uiPriority w:val="99"/>
    <w:semiHidden/>
    <w:unhideWhenUsed/>
    <w:rsid w:val="005B7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Naidoo</dc:creator>
  <cp:keywords/>
  <dc:description/>
  <cp:lastModifiedBy>Michela Cambria</cp:lastModifiedBy>
  <cp:revision>4</cp:revision>
  <dcterms:created xsi:type="dcterms:W3CDTF">2024-02-06T09:58:00Z</dcterms:created>
  <dcterms:modified xsi:type="dcterms:W3CDTF">2024-02-06T11:34:00Z</dcterms:modified>
</cp:coreProperties>
</file>