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EB" w:rsidRPr="00C542EB" w:rsidRDefault="00C542EB" w:rsidP="00C542EB">
      <w:pPr>
        <w:spacing w:before="100" w:beforeAutospacing="1" w:after="100" w:afterAutospacing="1" w:line="240" w:lineRule="auto"/>
        <w:outlineLvl w:val="1"/>
        <w:rPr>
          <w:rFonts w:ascii="Arial" w:eastAsia="Times New Roman" w:hAnsi="Arial" w:cs="Arial"/>
          <w:b/>
          <w:bCs/>
          <w:color w:val="3D434B"/>
          <w:sz w:val="36"/>
          <w:szCs w:val="36"/>
        </w:rPr>
      </w:pPr>
      <w:r w:rsidRPr="00C542EB">
        <w:rPr>
          <w:rFonts w:ascii="Arial" w:eastAsia="Times New Roman" w:hAnsi="Arial" w:cs="Arial"/>
          <w:b/>
          <w:bCs/>
          <w:color w:val="3D434B"/>
          <w:sz w:val="36"/>
          <w:szCs w:val="36"/>
        </w:rPr>
        <w:t>Cyber Security Policy Template:</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Introduction.</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 xml:space="preserve">The risk of data theft, scams, and security breaches can have a detrimental impact on a company's systems, technology infrastructure, and reputation. </w:t>
      </w:r>
      <w:r w:rsidR="00E53E87">
        <w:rPr>
          <w:rFonts w:ascii="Arial" w:eastAsia="Times New Roman" w:hAnsi="Arial" w:cs="Arial"/>
          <w:color w:val="404040"/>
          <w:sz w:val="27"/>
          <w:szCs w:val="27"/>
        </w:rPr>
        <w:t>As a result</w:t>
      </w:r>
      <w:r w:rsidRPr="00C542EB">
        <w:rPr>
          <w:rFonts w:ascii="Arial" w:eastAsia="Times New Roman" w:hAnsi="Arial" w:cs="Arial"/>
          <w:color w:val="404040"/>
          <w:sz w:val="27"/>
          <w:szCs w:val="27"/>
        </w:rPr>
        <w:t>, [</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has created this policy to help outline the security measures put in place to ensure information remains secure and protected.</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Purpose.</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The purpose of this policy is to (a) protect [</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data and infrastructure, (b) outline the protocols and guidelines that govern cyber security measures, (c) define the rules for company and personal use, and (d) list the company's disciplinary process for policy violations.</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Scope.</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This policy applies to all of [</w:t>
      </w:r>
      <w:r w:rsidRPr="00C542EB">
        <w:rPr>
          <w:rFonts w:ascii="Arial" w:eastAsia="Times New Roman" w:hAnsi="Arial" w:cs="Arial"/>
          <w:b/>
          <w:bCs/>
          <w:color w:val="404040"/>
          <w:sz w:val="27"/>
          <w:szCs w:val="27"/>
        </w:rPr>
        <w:t>company name's</w:t>
      </w:r>
      <w:r w:rsidRPr="00C542EB">
        <w:rPr>
          <w:rFonts w:ascii="Arial" w:eastAsia="Times New Roman" w:hAnsi="Arial" w:cs="Arial"/>
          <w:color w:val="404040"/>
          <w:sz w:val="27"/>
          <w:szCs w:val="27"/>
        </w:rPr>
        <w:t>] remote workers, permanent, and part-time employees, contractors, volunteers, suppliers, interns, and/or any individuals with access to the company's electronic systems, information, software, and/or hardware.</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Confidential Data.</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defines "confidential data" as:</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Unreleased and classified financial information.</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Customer, supplier, and shareholder information.</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Customer leads and sales-related data.</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Patents, business processes, and/or new technologies.</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Employees' passwords, assignments, and personal information.</w:t>
      </w:r>
    </w:p>
    <w:p w:rsidR="00C542EB" w:rsidRPr="00C542EB" w:rsidRDefault="00C542EB" w:rsidP="00C542EB">
      <w:pPr>
        <w:numPr>
          <w:ilvl w:val="0"/>
          <w:numId w:val="1"/>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Company contracts and legal records.</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Device Security.</w:t>
      </w:r>
    </w:p>
    <w:p w:rsidR="00C542EB" w:rsidRPr="00C542EB" w:rsidRDefault="00C542EB" w:rsidP="00C542EB">
      <w:pPr>
        <w:spacing w:before="100" w:beforeAutospacing="1" w:after="100" w:afterAutospacing="1" w:line="240" w:lineRule="auto"/>
        <w:outlineLvl w:val="3"/>
        <w:rPr>
          <w:rFonts w:ascii="Arial" w:eastAsia="Times New Roman" w:hAnsi="Arial" w:cs="Arial"/>
          <w:b/>
          <w:bCs/>
          <w:color w:val="3D434B"/>
          <w:sz w:val="24"/>
          <w:szCs w:val="24"/>
        </w:rPr>
      </w:pPr>
      <w:r w:rsidRPr="00C542EB">
        <w:rPr>
          <w:rFonts w:ascii="Arial" w:eastAsia="Times New Roman" w:hAnsi="Arial" w:cs="Arial"/>
          <w:b/>
          <w:bCs/>
          <w:color w:val="3D434B"/>
          <w:sz w:val="24"/>
          <w:szCs w:val="24"/>
        </w:rPr>
        <w:t>Company Use.</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To ensure the security of all company-issued devices and information, [</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employees are required to:</w:t>
      </w:r>
    </w:p>
    <w:p w:rsidR="00C542EB" w:rsidRPr="00C542EB" w:rsidRDefault="00C542EB" w:rsidP="00C542EB">
      <w:pPr>
        <w:numPr>
          <w:ilvl w:val="0"/>
          <w:numId w:val="2"/>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lastRenderedPageBreak/>
        <w:t>Keep all company-issued devices, including tablets, computers, and mobile devices, password-protected (minimum of 8 characters).</w:t>
      </w:r>
    </w:p>
    <w:p w:rsidR="00C542EB" w:rsidRPr="00C542EB" w:rsidRDefault="00C542EB" w:rsidP="00C542EB">
      <w:pPr>
        <w:numPr>
          <w:ilvl w:val="0"/>
          <w:numId w:val="2"/>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Secure all rele</w:t>
      </w:r>
      <w:r w:rsidR="00E53E87">
        <w:rPr>
          <w:rFonts w:ascii="Arial" w:eastAsia="Times New Roman" w:hAnsi="Arial" w:cs="Arial"/>
          <w:color w:val="404040"/>
          <w:sz w:val="27"/>
          <w:szCs w:val="27"/>
        </w:rPr>
        <w:t>vant devices before leaving their</w:t>
      </w:r>
      <w:r w:rsidRPr="00C542EB">
        <w:rPr>
          <w:rFonts w:ascii="Arial" w:eastAsia="Times New Roman" w:hAnsi="Arial" w:cs="Arial"/>
          <w:color w:val="404040"/>
          <w:sz w:val="27"/>
          <w:szCs w:val="27"/>
        </w:rPr>
        <w:t xml:space="preserve"> desk.</w:t>
      </w:r>
    </w:p>
    <w:p w:rsidR="00C542EB" w:rsidRPr="00C542EB" w:rsidRDefault="00C542EB" w:rsidP="00C542EB">
      <w:pPr>
        <w:numPr>
          <w:ilvl w:val="0"/>
          <w:numId w:val="2"/>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Obtain authorization from the Office Manager and/or Inventory Manager before removing devices from company premises.</w:t>
      </w:r>
    </w:p>
    <w:p w:rsidR="00C542EB" w:rsidRPr="00C542EB" w:rsidRDefault="00C542EB" w:rsidP="00C542EB">
      <w:pPr>
        <w:numPr>
          <w:ilvl w:val="0"/>
          <w:numId w:val="2"/>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Refrain from sharing private passwords with coworkers, personal acquaintances, senior personnel, and/or shareholders.</w:t>
      </w:r>
    </w:p>
    <w:p w:rsidR="00C542EB" w:rsidRPr="00C542EB" w:rsidRDefault="00C542EB" w:rsidP="00C542EB">
      <w:pPr>
        <w:numPr>
          <w:ilvl w:val="0"/>
          <w:numId w:val="2"/>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Regularly update devices with the latest security software.</w:t>
      </w:r>
    </w:p>
    <w:p w:rsidR="00C542EB" w:rsidRPr="00C542EB" w:rsidRDefault="00C542EB" w:rsidP="00C542EB">
      <w:pPr>
        <w:spacing w:before="100" w:beforeAutospacing="1" w:after="100" w:afterAutospacing="1" w:line="240" w:lineRule="auto"/>
        <w:outlineLvl w:val="3"/>
        <w:rPr>
          <w:rFonts w:ascii="Arial" w:eastAsia="Times New Roman" w:hAnsi="Arial" w:cs="Arial"/>
          <w:b/>
          <w:bCs/>
          <w:color w:val="3D434B"/>
          <w:sz w:val="24"/>
          <w:szCs w:val="24"/>
        </w:rPr>
      </w:pPr>
      <w:r w:rsidRPr="00C542EB">
        <w:rPr>
          <w:rFonts w:ascii="Arial" w:eastAsia="Times New Roman" w:hAnsi="Arial" w:cs="Arial"/>
          <w:b/>
          <w:bCs/>
          <w:color w:val="3D434B"/>
          <w:sz w:val="24"/>
          <w:szCs w:val="24"/>
        </w:rPr>
        <w:t>Personal Use.</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recognizes that employees may be required to use personal devices to access company systems. In these cases, employees must report this information to management for record-keeping purposes. To ensure company systems are protected, all employees are required to:</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Keep all devices password-protected (minimum of 8 characters).</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Ensure all personal devices used to access company-related systems are password protected.</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Install full-featured antivirus software.</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Regularly upgrade antivirus software.</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Lock all devices if left unattended.</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Ensure all devices are protected at all times.</w:t>
      </w:r>
    </w:p>
    <w:p w:rsidR="00C542EB" w:rsidRPr="00C542EB" w:rsidRDefault="00C542EB" w:rsidP="00C542EB">
      <w:pPr>
        <w:numPr>
          <w:ilvl w:val="0"/>
          <w:numId w:val="3"/>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Always use secure and private networks.</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Email Security.</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 xml:space="preserve">Protecting email systems </w:t>
      </w:r>
      <w:r w:rsidR="001C6E39">
        <w:rPr>
          <w:rFonts w:ascii="Arial" w:eastAsia="Times New Roman" w:hAnsi="Arial" w:cs="Arial"/>
          <w:color w:val="404040"/>
          <w:sz w:val="27"/>
          <w:szCs w:val="27"/>
        </w:rPr>
        <w:t>is</w:t>
      </w:r>
      <w:r w:rsidRPr="00C542EB">
        <w:rPr>
          <w:rFonts w:ascii="Arial" w:eastAsia="Times New Roman" w:hAnsi="Arial" w:cs="Arial"/>
          <w:color w:val="404040"/>
          <w:sz w:val="27"/>
          <w:szCs w:val="27"/>
        </w:rPr>
        <w:t xml:space="preserve"> a high priority as emails can lead to data theft, scams, and carry malicious software like worms and bugs. Therefore, [</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requires all employees to:</w:t>
      </w:r>
    </w:p>
    <w:p w:rsidR="00C542EB" w:rsidRPr="00C542EB" w:rsidRDefault="00C542EB" w:rsidP="00C542EB">
      <w:pPr>
        <w:numPr>
          <w:ilvl w:val="0"/>
          <w:numId w:val="4"/>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 xml:space="preserve">Verify the legitimacy of each email, including </w:t>
      </w:r>
      <w:r w:rsidR="00E53E87">
        <w:rPr>
          <w:rFonts w:ascii="Arial" w:eastAsia="Times New Roman" w:hAnsi="Arial" w:cs="Arial"/>
          <w:color w:val="404040"/>
          <w:sz w:val="27"/>
          <w:szCs w:val="27"/>
        </w:rPr>
        <w:t xml:space="preserve">the </w:t>
      </w:r>
      <w:r w:rsidRPr="00C542EB">
        <w:rPr>
          <w:rFonts w:ascii="Arial" w:eastAsia="Times New Roman" w:hAnsi="Arial" w:cs="Arial"/>
          <w:color w:val="404040"/>
          <w:sz w:val="27"/>
          <w:szCs w:val="27"/>
        </w:rPr>
        <w:t>email address and sender name.</w:t>
      </w:r>
    </w:p>
    <w:p w:rsidR="00C542EB" w:rsidRPr="00C542EB" w:rsidRDefault="00C542EB" w:rsidP="00C542EB">
      <w:pPr>
        <w:numPr>
          <w:ilvl w:val="0"/>
          <w:numId w:val="4"/>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Avoid opening suspicious emails, attachments, and clicking on links.</w:t>
      </w:r>
    </w:p>
    <w:p w:rsidR="00C542EB" w:rsidRPr="00C542EB" w:rsidRDefault="00C542EB" w:rsidP="00C542EB">
      <w:pPr>
        <w:numPr>
          <w:ilvl w:val="0"/>
          <w:numId w:val="4"/>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Look for any significant grammatical errors.</w:t>
      </w:r>
    </w:p>
    <w:p w:rsidR="00C542EB" w:rsidRPr="00C542EB" w:rsidRDefault="00C542EB" w:rsidP="00C542EB">
      <w:pPr>
        <w:numPr>
          <w:ilvl w:val="0"/>
          <w:numId w:val="4"/>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Avoid clickbait titles and links.</w:t>
      </w:r>
    </w:p>
    <w:p w:rsidR="00C542EB" w:rsidRPr="00C542EB" w:rsidRDefault="00C542EB" w:rsidP="00C542EB">
      <w:pPr>
        <w:numPr>
          <w:ilvl w:val="0"/>
          <w:numId w:val="4"/>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 xml:space="preserve">Contact the IT department </w:t>
      </w:r>
      <w:r w:rsidR="00E53E87">
        <w:rPr>
          <w:rFonts w:ascii="Arial" w:eastAsia="Times New Roman" w:hAnsi="Arial" w:cs="Arial"/>
          <w:color w:val="404040"/>
          <w:sz w:val="27"/>
          <w:szCs w:val="27"/>
        </w:rPr>
        <w:t>regarding</w:t>
      </w:r>
      <w:r w:rsidRPr="00C542EB">
        <w:rPr>
          <w:rFonts w:ascii="Arial" w:eastAsia="Times New Roman" w:hAnsi="Arial" w:cs="Arial"/>
          <w:color w:val="404040"/>
          <w:sz w:val="27"/>
          <w:szCs w:val="27"/>
        </w:rPr>
        <w:t xml:space="preserve"> any suspicious emails.</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Transferring Data.</w:t>
      </w:r>
    </w:p>
    <w:p w:rsidR="00C542EB" w:rsidRPr="00C542EB" w:rsidRDefault="00C542EB" w:rsidP="00C542EB">
      <w:pPr>
        <w:spacing w:before="100" w:beforeAutospacing="1" w:after="100" w:afterAutospacing="1"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lastRenderedPageBreak/>
        <w:t>[</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recognizes the security risks of transferring confidential data internally and/or externally. To minimize the chances of data theft, we instruct all employees to:</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Refrain from transferring classified information to employees and outside parties.</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Only transfer confidential data over [</w:t>
      </w:r>
      <w:r w:rsidRPr="00C542EB">
        <w:rPr>
          <w:rFonts w:ascii="Arial" w:eastAsia="Times New Roman" w:hAnsi="Arial" w:cs="Arial"/>
          <w:b/>
          <w:bCs/>
          <w:color w:val="404040"/>
          <w:sz w:val="27"/>
          <w:szCs w:val="27"/>
        </w:rPr>
        <w:t>company name</w:t>
      </w:r>
      <w:r w:rsidRPr="00C542EB">
        <w:rPr>
          <w:rFonts w:ascii="Arial" w:eastAsia="Times New Roman" w:hAnsi="Arial" w:cs="Arial"/>
          <w:color w:val="404040"/>
          <w:sz w:val="27"/>
          <w:szCs w:val="27"/>
        </w:rPr>
        <w:t>] networks.</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Obtain the necessary authorization from senior management.</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 xml:space="preserve">Verify the recipient of the information and ensure </w:t>
      </w:r>
      <w:r w:rsidR="00E53E87">
        <w:rPr>
          <w:rFonts w:ascii="Arial" w:eastAsia="Times New Roman" w:hAnsi="Arial" w:cs="Arial"/>
          <w:color w:val="404040"/>
          <w:sz w:val="27"/>
          <w:szCs w:val="27"/>
        </w:rPr>
        <w:t>they have</w:t>
      </w:r>
      <w:r w:rsidRPr="00C542EB">
        <w:rPr>
          <w:rFonts w:ascii="Arial" w:eastAsia="Times New Roman" w:hAnsi="Arial" w:cs="Arial"/>
          <w:color w:val="404040"/>
          <w:sz w:val="27"/>
          <w:szCs w:val="27"/>
        </w:rPr>
        <w:t xml:space="preserve"> the appropriate security measures in place.</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Adhere to [</w:t>
      </w:r>
      <w:r w:rsidRPr="00C542EB">
        <w:rPr>
          <w:rFonts w:ascii="Arial" w:eastAsia="Times New Roman" w:hAnsi="Arial" w:cs="Arial"/>
          <w:b/>
          <w:bCs/>
          <w:color w:val="404040"/>
          <w:sz w:val="27"/>
          <w:szCs w:val="27"/>
        </w:rPr>
        <w:t>company name</w:t>
      </w:r>
      <w:r w:rsidR="00E53E87">
        <w:rPr>
          <w:rFonts w:ascii="Arial" w:eastAsia="Times New Roman" w:hAnsi="Arial" w:cs="Arial"/>
          <w:b/>
          <w:bCs/>
          <w:color w:val="404040"/>
          <w:sz w:val="27"/>
          <w:szCs w:val="27"/>
        </w:rPr>
        <w:t>’s</w:t>
      </w:r>
      <w:r w:rsidRPr="00C542EB">
        <w:rPr>
          <w:rFonts w:ascii="Arial" w:eastAsia="Times New Roman" w:hAnsi="Arial" w:cs="Arial"/>
          <w:color w:val="404040"/>
          <w:sz w:val="27"/>
          <w:szCs w:val="27"/>
        </w:rPr>
        <w:t>] data protection law and </w:t>
      </w:r>
      <w:hyperlink r:id="rId7" w:history="1">
        <w:r w:rsidRPr="00C542EB">
          <w:rPr>
            <w:rFonts w:ascii="Arial" w:eastAsia="Times New Roman" w:hAnsi="Arial" w:cs="Arial"/>
            <w:color w:val="0E74DE"/>
            <w:sz w:val="27"/>
            <w:szCs w:val="27"/>
            <w:u w:val="single"/>
          </w:rPr>
          <w:t>confidentiality agreement</w:t>
        </w:r>
      </w:hyperlink>
      <w:r w:rsidRPr="00C542EB">
        <w:rPr>
          <w:rFonts w:ascii="Arial" w:eastAsia="Times New Roman" w:hAnsi="Arial" w:cs="Arial"/>
          <w:color w:val="404040"/>
          <w:sz w:val="27"/>
          <w:szCs w:val="27"/>
        </w:rPr>
        <w:t>.</w:t>
      </w:r>
    </w:p>
    <w:p w:rsidR="00C542EB" w:rsidRPr="00C542EB" w:rsidRDefault="00C542EB" w:rsidP="00C542EB">
      <w:pPr>
        <w:numPr>
          <w:ilvl w:val="0"/>
          <w:numId w:val="5"/>
        </w:num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Immediately alert the IT department of any breaches, malicious software, and/or scams.</w:t>
      </w:r>
    </w:p>
    <w:p w:rsidR="00C542EB" w:rsidRPr="00C542EB" w:rsidRDefault="00C542EB" w:rsidP="00C542EB">
      <w:pPr>
        <w:spacing w:before="100" w:beforeAutospacing="1" w:after="100" w:afterAutospacing="1" w:line="240" w:lineRule="auto"/>
        <w:outlineLvl w:val="2"/>
        <w:rPr>
          <w:rFonts w:ascii="Arial" w:eastAsia="Times New Roman" w:hAnsi="Arial" w:cs="Arial"/>
          <w:b/>
          <w:bCs/>
          <w:color w:val="3D434B"/>
          <w:sz w:val="27"/>
          <w:szCs w:val="27"/>
        </w:rPr>
      </w:pPr>
      <w:r w:rsidRPr="00C542EB">
        <w:rPr>
          <w:rFonts w:ascii="Arial" w:eastAsia="Times New Roman" w:hAnsi="Arial" w:cs="Arial"/>
          <w:b/>
          <w:bCs/>
          <w:color w:val="3D434B"/>
          <w:sz w:val="27"/>
          <w:szCs w:val="27"/>
        </w:rPr>
        <w:t>Disciplinary Action.</w:t>
      </w:r>
    </w:p>
    <w:p w:rsidR="00C542EB" w:rsidRPr="00C542EB" w:rsidRDefault="00C542EB" w:rsidP="00C542EB">
      <w:pPr>
        <w:spacing w:after="0" w:line="240" w:lineRule="auto"/>
        <w:rPr>
          <w:rFonts w:ascii="Arial" w:eastAsia="Times New Roman" w:hAnsi="Arial" w:cs="Arial"/>
          <w:color w:val="404040"/>
          <w:sz w:val="27"/>
          <w:szCs w:val="27"/>
        </w:rPr>
      </w:pPr>
      <w:r w:rsidRPr="00C542EB">
        <w:rPr>
          <w:rFonts w:ascii="Arial" w:eastAsia="Times New Roman" w:hAnsi="Arial" w:cs="Arial"/>
          <w:color w:val="404040"/>
          <w:sz w:val="27"/>
          <w:szCs w:val="27"/>
        </w:rPr>
        <w:t>Violation of this policy can lead to disciplinary action, up to and including termination. [</w:t>
      </w:r>
      <w:r w:rsidRPr="00C542EB">
        <w:rPr>
          <w:rFonts w:ascii="Arial" w:eastAsia="Times New Roman" w:hAnsi="Arial" w:cs="Arial"/>
          <w:b/>
          <w:bCs/>
          <w:color w:val="404040"/>
          <w:sz w:val="27"/>
          <w:szCs w:val="27"/>
        </w:rPr>
        <w:t>Company name</w:t>
      </w:r>
      <w:r w:rsidR="00E53E87">
        <w:rPr>
          <w:rFonts w:ascii="Arial" w:eastAsia="Times New Roman" w:hAnsi="Arial" w:cs="Arial"/>
          <w:b/>
          <w:bCs/>
          <w:color w:val="404040"/>
          <w:sz w:val="27"/>
          <w:szCs w:val="27"/>
        </w:rPr>
        <w:t>’s</w:t>
      </w:r>
      <w:r w:rsidRPr="00C542EB">
        <w:rPr>
          <w:rFonts w:ascii="Arial" w:eastAsia="Times New Roman" w:hAnsi="Arial" w:cs="Arial"/>
          <w:color w:val="404040"/>
          <w:sz w:val="27"/>
          <w:szCs w:val="27"/>
        </w:rPr>
        <w:t xml:space="preserve">] disciplinary protocols are based on the severity of the violation. Unintentional violations only warrant a verbal warning, frequent violations of the same nature can lead to a written warning, and intentional violations can lead to </w:t>
      </w:r>
      <w:r w:rsidR="00E53E87">
        <w:rPr>
          <w:rFonts w:ascii="Arial" w:eastAsia="Times New Roman" w:hAnsi="Arial" w:cs="Arial"/>
          <w:color w:val="404040"/>
          <w:sz w:val="27"/>
          <w:szCs w:val="27"/>
        </w:rPr>
        <w:t>suspension</w:t>
      </w:r>
      <w:r w:rsidRPr="00C542EB">
        <w:rPr>
          <w:rFonts w:ascii="Arial" w:eastAsia="Times New Roman" w:hAnsi="Arial" w:cs="Arial"/>
          <w:color w:val="404040"/>
          <w:sz w:val="27"/>
          <w:szCs w:val="27"/>
        </w:rPr>
        <w:t xml:space="preserve"> and/or termination, depending on the case circumstances.</w:t>
      </w:r>
    </w:p>
    <w:p w:rsidR="00CF02C0" w:rsidRPr="00C542EB" w:rsidRDefault="00CF02C0">
      <w:pPr>
        <w:rPr>
          <w:rFonts w:ascii="Arial" w:hAnsi="Arial" w:cs="Arial"/>
        </w:rPr>
      </w:pPr>
      <w:bookmarkStart w:id="0" w:name="_GoBack"/>
      <w:bookmarkEnd w:id="0"/>
    </w:p>
    <w:sectPr w:rsidR="00CF02C0" w:rsidRPr="00C542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F9B" w:rsidRDefault="00952F9B" w:rsidP="00C542EB">
      <w:pPr>
        <w:spacing w:after="0" w:line="240" w:lineRule="auto"/>
      </w:pPr>
      <w:r>
        <w:separator/>
      </w:r>
    </w:p>
  </w:endnote>
  <w:endnote w:type="continuationSeparator" w:id="0">
    <w:p w:rsidR="00952F9B" w:rsidRDefault="00952F9B" w:rsidP="00C5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2EB" w:rsidRDefault="00C542EB">
    <w:pPr>
      <w:pStyle w:val="Footer"/>
    </w:pPr>
    <w:r>
      <w:t xml:space="preserve">This </w:t>
    </w:r>
    <w:hyperlink r:id="rId1" w:history="1">
      <w:r w:rsidR="00E53E87">
        <w:rPr>
          <w:rStyle w:val="Hyperlink"/>
        </w:rPr>
        <w:t>cyber security policy template</w:t>
      </w:r>
    </w:hyperlink>
    <w:r>
      <w:t xml:space="preserve"> was created by </w:t>
    </w:r>
    <w:hyperlink r:id="rId2" w:history="1">
      <w:proofErr w:type="spellStart"/>
      <w:r w:rsidRPr="00C542EB">
        <w:rPr>
          <w:rStyle w:val="Hyperlink"/>
        </w:rPr>
        <w:t>Betterteam</w:t>
      </w:r>
      <w:proofErr w:type="spellEnd"/>
    </w:hyperlink>
    <w:r>
      <w:t xml:space="preserve">.  </w:t>
    </w:r>
    <w:r>
      <w:rPr>
        <w:noProof/>
      </w:rPr>
      <w:drawing>
        <wp:inline distT="0" distB="0" distL="0" distR="0">
          <wp:extent cx="1428750" cy="27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480443" cy="285649"/>
                  </a:xfrm>
                  <a:prstGeom prst="rect">
                    <a:avLst/>
                  </a:prstGeom>
                </pic:spPr>
              </pic:pic>
            </a:graphicData>
          </a:graphic>
        </wp:inline>
      </w:drawing>
    </w:r>
  </w:p>
  <w:p w:rsidR="00C542EB" w:rsidRDefault="00C542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F9B" w:rsidRDefault="00952F9B" w:rsidP="00C542EB">
      <w:pPr>
        <w:spacing w:after="0" w:line="240" w:lineRule="auto"/>
      </w:pPr>
      <w:r>
        <w:separator/>
      </w:r>
    </w:p>
  </w:footnote>
  <w:footnote w:type="continuationSeparator" w:id="0">
    <w:p w:rsidR="00952F9B" w:rsidRDefault="00952F9B" w:rsidP="00C5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513"/>
    <w:multiLevelType w:val="multilevel"/>
    <w:tmpl w:val="4EB2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8C5D8F"/>
    <w:multiLevelType w:val="multilevel"/>
    <w:tmpl w:val="F2D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B130E5"/>
    <w:multiLevelType w:val="multilevel"/>
    <w:tmpl w:val="0C9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C66CD1"/>
    <w:multiLevelType w:val="multilevel"/>
    <w:tmpl w:val="BC8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957CDA"/>
    <w:multiLevelType w:val="multilevel"/>
    <w:tmpl w:val="F774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B"/>
    <w:rsid w:val="001C341B"/>
    <w:rsid w:val="001C6E39"/>
    <w:rsid w:val="00952F9B"/>
    <w:rsid w:val="00C542EB"/>
    <w:rsid w:val="00CF02C0"/>
    <w:rsid w:val="00CF4229"/>
    <w:rsid w:val="00E5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DE351"/>
  <w15:chartTrackingRefBased/>
  <w15:docId w15:val="{A0A18C01-564A-4389-B22B-3228A84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42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4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542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2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2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42E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542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2EB"/>
    <w:rPr>
      <w:b/>
      <w:bCs/>
    </w:rPr>
  </w:style>
  <w:style w:type="character" w:styleId="Hyperlink">
    <w:name w:val="Hyperlink"/>
    <w:basedOn w:val="DefaultParagraphFont"/>
    <w:uiPriority w:val="99"/>
    <w:unhideWhenUsed/>
    <w:rsid w:val="00C542EB"/>
    <w:rPr>
      <w:color w:val="0000FF"/>
      <w:u w:val="single"/>
    </w:rPr>
  </w:style>
  <w:style w:type="paragraph" w:styleId="Header">
    <w:name w:val="header"/>
    <w:basedOn w:val="Normal"/>
    <w:link w:val="HeaderChar"/>
    <w:uiPriority w:val="99"/>
    <w:unhideWhenUsed/>
    <w:rsid w:val="00C54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EB"/>
  </w:style>
  <w:style w:type="paragraph" w:styleId="Footer">
    <w:name w:val="footer"/>
    <w:basedOn w:val="Normal"/>
    <w:link w:val="FooterChar"/>
    <w:uiPriority w:val="99"/>
    <w:unhideWhenUsed/>
    <w:rsid w:val="00C54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tprd-craft.betterteam.com/confidentiality-agre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cyber-secu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3</cp:revision>
  <dcterms:created xsi:type="dcterms:W3CDTF">2020-06-26T17:08:00Z</dcterms:created>
  <dcterms:modified xsi:type="dcterms:W3CDTF">2020-07-10T11:58:00Z</dcterms:modified>
</cp:coreProperties>
</file>