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73A5F" w14:textId="21181B1D" w:rsidR="00BB7245" w:rsidRDefault="00E117F0" w:rsidP="0018199F">
      <w:pPr>
        <w:jc w:val="center"/>
        <w:rPr>
          <w:rFonts w:ascii="Lato" w:hAnsi="Lato"/>
          <w:b/>
          <w:bCs/>
          <w:sz w:val="24"/>
          <w:szCs w:val="24"/>
          <w:lang w:val="fr-FR"/>
        </w:rPr>
      </w:pPr>
      <w:r w:rsidRPr="00380A8E">
        <w:rPr>
          <w:rFonts w:ascii="Lato" w:hAnsi="Lato"/>
          <w:b/>
          <w:bCs/>
          <w:sz w:val="40"/>
          <w:szCs w:val="40"/>
          <w:lang w:val="fr-FR"/>
        </w:rPr>
        <w:t>Code d’éthique et de conduite professionnelle</w:t>
      </w:r>
    </w:p>
    <w:p w14:paraId="152E54AE" w14:textId="77777777" w:rsidR="005E5B9F" w:rsidRPr="005E5B9F" w:rsidRDefault="005E5B9F" w:rsidP="0018199F">
      <w:pPr>
        <w:jc w:val="center"/>
        <w:rPr>
          <w:rFonts w:ascii="Lato" w:hAnsi="Lato"/>
          <w:b/>
          <w:bCs/>
          <w:sz w:val="24"/>
          <w:szCs w:val="24"/>
          <w:lang w:val="fr-FR"/>
        </w:rPr>
      </w:pPr>
    </w:p>
    <w:p w14:paraId="536F2403" w14:textId="4B590F59" w:rsidR="00E117F0" w:rsidRPr="00E117F0" w:rsidRDefault="00E117F0" w:rsidP="00E117F0">
      <w:pPr>
        <w:spacing w:before="240"/>
        <w:rPr>
          <w:rFonts w:ascii="Lato" w:hAnsi="Lato"/>
          <w:b/>
          <w:bCs/>
          <w:sz w:val="24"/>
          <w:szCs w:val="24"/>
          <w:lang w:val="fr-FR"/>
        </w:rPr>
      </w:pPr>
      <w:r w:rsidRPr="00E117F0">
        <w:rPr>
          <w:rFonts w:ascii="Lato" w:hAnsi="Lato"/>
          <w:b/>
          <w:bCs/>
          <w:sz w:val="24"/>
          <w:szCs w:val="24"/>
          <w:lang w:val="fr-FR"/>
        </w:rPr>
        <w:t>1. Soyez inclusifs.</w:t>
      </w:r>
    </w:p>
    <w:p w14:paraId="54A2D671" w14:textId="32AEA499" w:rsidR="00E117F0" w:rsidRPr="00E117F0" w:rsidRDefault="00E117F0" w:rsidP="00E117F0">
      <w:pPr>
        <w:spacing w:before="240"/>
        <w:rPr>
          <w:rFonts w:ascii="Lato" w:hAnsi="Lato"/>
          <w:sz w:val="24"/>
          <w:szCs w:val="24"/>
          <w:lang w:val="fr-FR"/>
        </w:rPr>
      </w:pPr>
      <w:r w:rsidRPr="00E117F0">
        <w:rPr>
          <w:rFonts w:ascii="Lato" w:hAnsi="Lato"/>
          <w:sz w:val="24"/>
          <w:szCs w:val="24"/>
          <w:lang w:val="fr-FR"/>
        </w:rPr>
        <w:t xml:space="preserve">Nous accueillons et soutenons des personnes de tous horizons et de toutes identités. </w:t>
      </w:r>
    </w:p>
    <w:p w14:paraId="3809D92C" w14:textId="70ED3E32" w:rsidR="00E117F0" w:rsidRPr="00E117F0" w:rsidRDefault="00E117F0" w:rsidP="00E117F0">
      <w:pPr>
        <w:spacing w:before="240"/>
        <w:rPr>
          <w:rFonts w:ascii="Lato" w:hAnsi="Lato"/>
          <w:sz w:val="24"/>
          <w:szCs w:val="24"/>
          <w:lang w:val="fr-FR"/>
        </w:rPr>
      </w:pPr>
      <w:r w:rsidRPr="00E117F0">
        <w:rPr>
          <w:rFonts w:ascii="Lato" w:hAnsi="Lato"/>
          <w:sz w:val="24"/>
          <w:szCs w:val="24"/>
          <w:lang w:val="fr-FR"/>
        </w:rPr>
        <w:t>Cela inclut, sans s'y limiter, les membres de toute orientation sexuelle, identité et expression de genre, race, ethnie, culture, origine nationale, classe sociale et économique, niveau d'éducation, couleur, statut migratoire, sexe, âge, taille, statut familial, croyance politique, religion et capacité mentale et physique.</w:t>
      </w:r>
    </w:p>
    <w:p w14:paraId="7D9CF938" w14:textId="0EFEBF51" w:rsidR="00E117F0" w:rsidRPr="00E117F0" w:rsidRDefault="00E117F0" w:rsidP="00E117F0">
      <w:pPr>
        <w:spacing w:before="240"/>
        <w:rPr>
          <w:rFonts w:ascii="Lato" w:hAnsi="Lato"/>
          <w:b/>
          <w:bCs/>
          <w:sz w:val="24"/>
          <w:szCs w:val="24"/>
          <w:lang w:val="fr-FR"/>
        </w:rPr>
      </w:pPr>
      <w:r w:rsidRPr="00E117F0">
        <w:rPr>
          <w:rFonts w:ascii="Lato" w:hAnsi="Lato"/>
          <w:b/>
          <w:bCs/>
          <w:sz w:val="24"/>
          <w:szCs w:val="24"/>
          <w:lang w:val="fr-FR"/>
        </w:rPr>
        <w:t>2. Soyez prévenants.</w:t>
      </w:r>
    </w:p>
    <w:p w14:paraId="6BC20B5C" w14:textId="5DFE35A1" w:rsidR="00E117F0" w:rsidRPr="00E117F0" w:rsidRDefault="00E117F0" w:rsidP="00E117F0">
      <w:pPr>
        <w:spacing w:before="240"/>
        <w:rPr>
          <w:rFonts w:ascii="Lato" w:hAnsi="Lato"/>
          <w:sz w:val="24"/>
          <w:szCs w:val="24"/>
          <w:lang w:val="fr-FR"/>
        </w:rPr>
      </w:pPr>
      <w:r w:rsidRPr="00E117F0">
        <w:rPr>
          <w:rFonts w:ascii="Lato" w:hAnsi="Lato"/>
          <w:sz w:val="24"/>
          <w:szCs w:val="24"/>
          <w:lang w:val="fr-FR"/>
        </w:rPr>
        <w:t>Nous dépendons tous les uns des autres pour produire le meilleur travail possible en tant qu'entreprise. Vos décisions auront un impact sur la clientèle et les collègues, et vous devez tenir compte de ces conséquences lorsque vous prenez des décisions.</w:t>
      </w:r>
    </w:p>
    <w:p w14:paraId="0E3ABCDD" w14:textId="7C5C4BF5" w:rsidR="00E117F0" w:rsidRPr="00E117F0" w:rsidRDefault="00E117F0" w:rsidP="00E117F0">
      <w:pPr>
        <w:spacing w:before="240"/>
        <w:rPr>
          <w:rFonts w:ascii="Lato" w:hAnsi="Lato"/>
          <w:b/>
          <w:bCs/>
          <w:sz w:val="24"/>
          <w:szCs w:val="24"/>
          <w:lang w:val="fr-FR"/>
        </w:rPr>
      </w:pPr>
      <w:r w:rsidRPr="00E117F0">
        <w:rPr>
          <w:rFonts w:ascii="Lato" w:hAnsi="Lato"/>
          <w:b/>
          <w:bCs/>
          <w:sz w:val="24"/>
          <w:szCs w:val="24"/>
          <w:lang w:val="fr-FR"/>
        </w:rPr>
        <w:t>3. Soyez respectueux.</w:t>
      </w:r>
    </w:p>
    <w:p w14:paraId="16510169" w14:textId="7BDAFA79" w:rsidR="00E117F0" w:rsidRPr="00E117F0" w:rsidRDefault="00E117F0" w:rsidP="00E117F0">
      <w:pPr>
        <w:spacing w:before="240"/>
        <w:rPr>
          <w:rFonts w:ascii="Lato" w:hAnsi="Lato"/>
          <w:sz w:val="24"/>
          <w:szCs w:val="24"/>
          <w:lang w:val="fr-FR"/>
        </w:rPr>
      </w:pPr>
      <w:r w:rsidRPr="00E117F0">
        <w:rPr>
          <w:rFonts w:ascii="Lato" w:hAnsi="Lato"/>
          <w:sz w:val="24"/>
          <w:szCs w:val="24"/>
          <w:lang w:val="fr-FR"/>
        </w:rPr>
        <w:t>Nous ne serons pas toujours d'accord, mais le désaccord n'est pas une excuse pour manquer de respect. Nous serons tous frustrés de temps en temps, mais nous ne pouvons pas laisser cette frustration se transformer en attaques personnelles. Un environnement dans lequel les gens se sentent mal à l'aise ou menacés n'est ni productif ni créatif.</w:t>
      </w:r>
    </w:p>
    <w:p w14:paraId="3CAFCAD3" w14:textId="1AC7F98F" w:rsidR="00E117F0" w:rsidRPr="00E117F0" w:rsidRDefault="00E117F0" w:rsidP="00E117F0">
      <w:pPr>
        <w:spacing w:before="240"/>
        <w:rPr>
          <w:rFonts w:ascii="Lato" w:hAnsi="Lato"/>
          <w:b/>
          <w:bCs/>
          <w:sz w:val="24"/>
          <w:szCs w:val="24"/>
          <w:lang w:val="fr-FR"/>
        </w:rPr>
      </w:pPr>
      <w:r w:rsidRPr="00E117F0">
        <w:rPr>
          <w:rFonts w:ascii="Lato" w:hAnsi="Lato"/>
          <w:b/>
          <w:bCs/>
          <w:sz w:val="24"/>
          <w:szCs w:val="24"/>
          <w:lang w:val="fr-FR"/>
        </w:rPr>
        <w:t>4. Choisissez vos mots avec soin.</w:t>
      </w:r>
    </w:p>
    <w:p w14:paraId="34F4AB57" w14:textId="04BD9155" w:rsidR="00E117F0" w:rsidRPr="00E117F0" w:rsidRDefault="00E117F0" w:rsidP="00E117F0">
      <w:pPr>
        <w:spacing w:before="240"/>
        <w:rPr>
          <w:rFonts w:ascii="Lato" w:hAnsi="Lato"/>
          <w:sz w:val="24"/>
          <w:szCs w:val="24"/>
          <w:lang w:val="fr-FR"/>
        </w:rPr>
      </w:pPr>
      <w:r w:rsidRPr="00E117F0">
        <w:rPr>
          <w:rFonts w:ascii="Lato" w:hAnsi="Lato"/>
          <w:sz w:val="24"/>
          <w:szCs w:val="24"/>
          <w:lang w:val="fr-FR"/>
        </w:rPr>
        <w:t xml:space="preserve">Conduisez-vous toujours de manière professionnelle. Soyez bienveillant envers les autres. Ne les insultez pas et ne les rabaissez pas. Le harcèlement et l'exclusion ne sont pas acceptables. Cela inclut, sans s’y limiter : </w:t>
      </w:r>
    </w:p>
    <w:p w14:paraId="295DEDD7" w14:textId="5ECD0F9E" w:rsidR="00E117F0" w:rsidRPr="00E117F0" w:rsidRDefault="00E117F0" w:rsidP="00E117F0">
      <w:pPr>
        <w:pStyle w:val="ListParagraph"/>
        <w:numPr>
          <w:ilvl w:val="0"/>
          <w:numId w:val="2"/>
        </w:numPr>
        <w:spacing w:before="240"/>
        <w:rPr>
          <w:rFonts w:ascii="Lato" w:hAnsi="Lato"/>
          <w:sz w:val="24"/>
          <w:szCs w:val="24"/>
          <w:lang w:val="fr-FR"/>
        </w:rPr>
      </w:pPr>
      <w:r w:rsidRPr="00E117F0">
        <w:rPr>
          <w:rFonts w:ascii="Lato" w:hAnsi="Lato"/>
          <w:sz w:val="24"/>
          <w:szCs w:val="24"/>
          <w:lang w:val="fr-FR"/>
        </w:rPr>
        <w:t>Les menaces de violence.</w:t>
      </w:r>
    </w:p>
    <w:p w14:paraId="137A24A7" w14:textId="30DFD745" w:rsidR="00E117F0" w:rsidRPr="00E117F0" w:rsidRDefault="00E117F0" w:rsidP="00E117F0">
      <w:pPr>
        <w:pStyle w:val="ListParagraph"/>
        <w:numPr>
          <w:ilvl w:val="0"/>
          <w:numId w:val="2"/>
        </w:numPr>
        <w:spacing w:before="240"/>
        <w:rPr>
          <w:rFonts w:ascii="Lato" w:hAnsi="Lato"/>
          <w:sz w:val="24"/>
          <w:szCs w:val="24"/>
          <w:lang w:val="fr-FR"/>
        </w:rPr>
      </w:pPr>
      <w:r w:rsidRPr="00E117F0">
        <w:rPr>
          <w:rFonts w:ascii="Lato" w:hAnsi="Lato"/>
          <w:sz w:val="24"/>
          <w:szCs w:val="24"/>
          <w:lang w:val="fr-FR"/>
        </w:rPr>
        <w:t>L’insubordination.</w:t>
      </w:r>
    </w:p>
    <w:p w14:paraId="4FDCE273" w14:textId="6EB1A849" w:rsidR="00E117F0" w:rsidRPr="00E117F0" w:rsidRDefault="00E117F0" w:rsidP="00E117F0">
      <w:pPr>
        <w:pStyle w:val="ListParagraph"/>
        <w:numPr>
          <w:ilvl w:val="0"/>
          <w:numId w:val="2"/>
        </w:numPr>
        <w:spacing w:before="240"/>
        <w:rPr>
          <w:rFonts w:ascii="Lato" w:hAnsi="Lato"/>
          <w:sz w:val="24"/>
          <w:szCs w:val="24"/>
          <w:lang w:val="fr-FR"/>
        </w:rPr>
      </w:pPr>
      <w:r w:rsidRPr="00E117F0">
        <w:rPr>
          <w:rFonts w:ascii="Lato" w:hAnsi="Lato"/>
          <w:sz w:val="24"/>
          <w:szCs w:val="24"/>
          <w:lang w:val="fr-FR"/>
        </w:rPr>
        <w:t>Les blagues et propos discriminatoires.</w:t>
      </w:r>
    </w:p>
    <w:p w14:paraId="67E83010" w14:textId="3D916EE9" w:rsidR="00E117F0" w:rsidRPr="00E117F0" w:rsidRDefault="00E117F0" w:rsidP="00E117F0">
      <w:pPr>
        <w:pStyle w:val="ListParagraph"/>
        <w:numPr>
          <w:ilvl w:val="0"/>
          <w:numId w:val="2"/>
        </w:numPr>
        <w:spacing w:before="240"/>
        <w:rPr>
          <w:rFonts w:ascii="Lato" w:hAnsi="Lato"/>
          <w:sz w:val="24"/>
          <w:szCs w:val="24"/>
          <w:lang w:val="fr-FR"/>
        </w:rPr>
      </w:pPr>
      <w:r w:rsidRPr="00E117F0">
        <w:rPr>
          <w:rFonts w:ascii="Lato" w:hAnsi="Lato"/>
          <w:sz w:val="24"/>
          <w:szCs w:val="24"/>
          <w:lang w:val="fr-FR"/>
        </w:rPr>
        <w:t>Le partage de matériel sexuellement explicite ou violent via appareils électroniques ou autres moyens.</w:t>
      </w:r>
    </w:p>
    <w:p w14:paraId="5188D14B" w14:textId="373B018D" w:rsidR="00E117F0" w:rsidRPr="00E117F0" w:rsidRDefault="00E117F0" w:rsidP="00E117F0">
      <w:pPr>
        <w:pStyle w:val="ListParagraph"/>
        <w:numPr>
          <w:ilvl w:val="0"/>
          <w:numId w:val="2"/>
        </w:numPr>
        <w:spacing w:before="240"/>
        <w:rPr>
          <w:rFonts w:ascii="Lato" w:hAnsi="Lato"/>
          <w:sz w:val="24"/>
          <w:szCs w:val="24"/>
          <w:lang w:val="fr-FR"/>
        </w:rPr>
      </w:pPr>
      <w:r w:rsidRPr="00E117F0">
        <w:rPr>
          <w:rFonts w:ascii="Lato" w:hAnsi="Lato"/>
          <w:sz w:val="24"/>
          <w:szCs w:val="24"/>
          <w:lang w:val="fr-FR"/>
        </w:rPr>
        <w:t>Les insultes personnelles, notamment celles qui utilisent des termes racistes ou sexistes.</w:t>
      </w:r>
    </w:p>
    <w:p w14:paraId="297303A6" w14:textId="0304FFE0" w:rsidR="00E117F0" w:rsidRPr="00E117F0" w:rsidRDefault="00E117F0" w:rsidP="00E117F0">
      <w:pPr>
        <w:pStyle w:val="ListParagraph"/>
        <w:numPr>
          <w:ilvl w:val="0"/>
          <w:numId w:val="2"/>
        </w:numPr>
        <w:spacing w:before="240"/>
        <w:rPr>
          <w:rFonts w:ascii="Lato" w:hAnsi="Lato"/>
          <w:sz w:val="24"/>
          <w:szCs w:val="24"/>
          <w:lang w:val="fr-FR"/>
        </w:rPr>
      </w:pPr>
      <w:r w:rsidRPr="00E117F0">
        <w:rPr>
          <w:rFonts w:ascii="Lato" w:hAnsi="Lato"/>
          <w:sz w:val="24"/>
          <w:szCs w:val="24"/>
          <w:lang w:val="fr-FR"/>
        </w:rPr>
        <w:t>Les attentions sexuelles non-désirées.</w:t>
      </w:r>
    </w:p>
    <w:p w14:paraId="1A90CCE8" w14:textId="5D73ECA8" w:rsidR="00E117F0" w:rsidRPr="00E117F0" w:rsidRDefault="00E117F0" w:rsidP="00E117F0">
      <w:pPr>
        <w:pStyle w:val="ListParagraph"/>
        <w:numPr>
          <w:ilvl w:val="0"/>
          <w:numId w:val="2"/>
        </w:numPr>
        <w:spacing w:before="240"/>
        <w:rPr>
          <w:rFonts w:ascii="Lato" w:hAnsi="Lato"/>
          <w:sz w:val="24"/>
          <w:szCs w:val="24"/>
          <w:lang w:val="fr-FR"/>
        </w:rPr>
      </w:pPr>
      <w:r w:rsidRPr="00E117F0">
        <w:rPr>
          <w:rFonts w:ascii="Lato" w:hAnsi="Lato"/>
          <w:sz w:val="24"/>
          <w:szCs w:val="24"/>
          <w:lang w:val="fr-FR"/>
        </w:rPr>
        <w:t>La défense ou l’encouragement des comportements mentionnés ci-dessus.</w:t>
      </w:r>
    </w:p>
    <w:p w14:paraId="7FC56F78" w14:textId="5B4A14E6" w:rsidR="00E117F0" w:rsidRPr="00E117F0" w:rsidRDefault="00E117F0" w:rsidP="00E117F0">
      <w:pPr>
        <w:spacing w:before="240"/>
        <w:rPr>
          <w:rFonts w:ascii="Lato" w:hAnsi="Lato"/>
          <w:b/>
          <w:bCs/>
          <w:sz w:val="24"/>
          <w:szCs w:val="24"/>
          <w:lang w:val="fr-FR"/>
        </w:rPr>
      </w:pPr>
      <w:r w:rsidRPr="00E117F0">
        <w:rPr>
          <w:rFonts w:ascii="Lato" w:hAnsi="Lato"/>
          <w:b/>
          <w:bCs/>
          <w:sz w:val="24"/>
          <w:szCs w:val="24"/>
          <w:lang w:val="fr-FR"/>
        </w:rPr>
        <w:t>5. Ne harcelez pas.</w:t>
      </w:r>
    </w:p>
    <w:p w14:paraId="74A5B9DA" w14:textId="2ED08FA2" w:rsidR="00E117F0" w:rsidRPr="00E117F0" w:rsidRDefault="00E117F0" w:rsidP="00E117F0">
      <w:pPr>
        <w:spacing w:before="240"/>
        <w:rPr>
          <w:rFonts w:ascii="Lato" w:hAnsi="Lato"/>
          <w:sz w:val="24"/>
          <w:szCs w:val="24"/>
          <w:lang w:val="fr-FR"/>
        </w:rPr>
      </w:pPr>
      <w:r w:rsidRPr="00E117F0">
        <w:rPr>
          <w:rFonts w:ascii="Lato" w:hAnsi="Lato"/>
          <w:sz w:val="24"/>
          <w:szCs w:val="24"/>
          <w:lang w:val="fr-FR"/>
        </w:rPr>
        <w:t xml:space="preserve">En général, si quelqu'un vous demande d'arrêter quelque chose, arrêtez. En cas de désaccord, essayez de comprendre pourquoi. Les différences d'opinion et les </w:t>
      </w:r>
      <w:r w:rsidRPr="00E117F0">
        <w:rPr>
          <w:rFonts w:ascii="Lato" w:hAnsi="Lato"/>
          <w:sz w:val="24"/>
          <w:szCs w:val="24"/>
          <w:lang w:val="fr-FR"/>
        </w:rPr>
        <w:lastRenderedPageBreak/>
        <w:t>désaccords sont généralement inévitables. Ce qui importe, c'est de résoudre les désaccords et les divergences de points de vue de manière constructive.</w:t>
      </w:r>
    </w:p>
    <w:p w14:paraId="39C28FA0" w14:textId="630CA231" w:rsidR="00E117F0" w:rsidRPr="00E117F0" w:rsidRDefault="00E117F0" w:rsidP="00E117F0">
      <w:pPr>
        <w:spacing w:before="240"/>
        <w:rPr>
          <w:rFonts w:ascii="Lato" w:hAnsi="Lato"/>
          <w:b/>
          <w:bCs/>
          <w:sz w:val="24"/>
          <w:szCs w:val="24"/>
          <w:lang w:val="fr-FR"/>
        </w:rPr>
      </w:pPr>
      <w:r w:rsidRPr="00E117F0">
        <w:rPr>
          <w:rFonts w:ascii="Lato" w:hAnsi="Lato"/>
          <w:b/>
          <w:bCs/>
          <w:sz w:val="24"/>
          <w:szCs w:val="24"/>
          <w:lang w:val="fr-FR"/>
        </w:rPr>
        <w:t>6. Transformez les différences en force.</w:t>
      </w:r>
    </w:p>
    <w:p w14:paraId="1D426304" w14:textId="76B72A3F" w:rsidR="00E117F0" w:rsidRPr="00E117F0" w:rsidRDefault="00E117F0" w:rsidP="00E117F0">
      <w:pPr>
        <w:spacing w:before="240"/>
        <w:rPr>
          <w:rFonts w:ascii="Lato" w:hAnsi="Lato"/>
          <w:sz w:val="24"/>
          <w:szCs w:val="24"/>
          <w:lang w:val="fr-FR"/>
        </w:rPr>
      </w:pPr>
      <w:r w:rsidRPr="00E117F0">
        <w:rPr>
          <w:rFonts w:ascii="Lato" w:hAnsi="Lato"/>
          <w:sz w:val="24"/>
          <w:szCs w:val="24"/>
          <w:lang w:val="fr-FR"/>
        </w:rPr>
        <w:t>Nous pouvons trouver de la force dans la diversité. Des personnes différentes ont des points de vue différents sur des questions, ce qui peut être utile pour résoudre des problèmes ou générer de nouvelles idées. Ne pas comprendre pourquoi l’autre a un point de vue ne signifie pas qu'il a tort. N'oubliez pas que nous faisons tous des erreurs et que blâmer l’autre ne mène nulle part.</w:t>
      </w:r>
    </w:p>
    <w:p w14:paraId="658574E4" w14:textId="16DD5D8F" w:rsidR="00374C94" w:rsidRPr="00E117F0" w:rsidRDefault="00E117F0" w:rsidP="00E117F0">
      <w:pPr>
        <w:spacing w:before="240"/>
        <w:rPr>
          <w:rFonts w:ascii="Lato" w:hAnsi="Lato"/>
          <w:sz w:val="24"/>
          <w:szCs w:val="24"/>
          <w:lang w:val="fr-FR"/>
        </w:rPr>
      </w:pPr>
      <w:r w:rsidRPr="00E117F0">
        <w:rPr>
          <w:rFonts w:ascii="Lato" w:hAnsi="Lato"/>
          <w:sz w:val="24"/>
          <w:szCs w:val="24"/>
          <w:lang w:val="fr-FR"/>
        </w:rPr>
        <w:t>Concentrez-vous plutôt sur la résolution des problèmes et sur l'apprentissage à partir des erreurs commises.</w:t>
      </w:r>
    </w:p>
    <w:sectPr w:rsidR="00374C94" w:rsidRPr="00E117F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1EAEA" w14:textId="77777777" w:rsidR="00C820B7" w:rsidRDefault="00C820B7" w:rsidP="00333FEB">
      <w:pPr>
        <w:spacing w:after="0" w:line="240" w:lineRule="auto"/>
      </w:pPr>
      <w:r>
        <w:separator/>
      </w:r>
    </w:p>
  </w:endnote>
  <w:endnote w:type="continuationSeparator" w:id="0">
    <w:p w14:paraId="7CF02951" w14:textId="77777777" w:rsidR="00C820B7" w:rsidRDefault="00C820B7" w:rsidP="0033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610033"/>
      <w:docPartObj>
        <w:docPartGallery w:val="Page Numbers (Bottom of Page)"/>
        <w:docPartUnique/>
      </w:docPartObj>
    </w:sdtPr>
    <w:sdtEndPr>
      <w:rPr>
        <w:noProof/>
      </w:rPr>
    </w:sdtEndPr>
    <w:sdtContent>
      <w:p w14:paraId="7D2C0DB4" w14:textId="09D3278B" w:rsidR="00333FEB" w:rsidRPr="00A3020B" w:rsidRDefault="00A3020B" w:rsidP="00BB7245">
        <w:pPr>
          <w:pStyle w:val="Footer"/>
          <w:tabs>
            <w:tab w:val="clear" w:pos="9026"/>
          </w:tabs>
          <w:ind w:right="-46"/>
          <w:rPr>
            <w:lang w:val="fr-FR"/>
          </w:rPr>
        </w:pPr>
        <w:r>
          <w:rPr>
            <w:noProof/>
          </w:rPr>
          <w:drawing>
            <wp:anchor distT="0" distB="0" distL="114300" distR="114300" simplePos="0" relativeHeight="251659264" behindDoc="1" locked="0" layoutInCell="1" allowOverlap="1" wp14:anchorId="709959D0" wp14:editId="50E41D3D">
              <wp:simplePos x="0" y="0"/>
              <wp:positionH relativeFrom="rightMargin">
                <wp:align>left</wp:align>
              </wp:positionH>
              <wp:positionV relativeFrom="paragraph">
                <wp:posOffset>-128327</wp:posOffset>
              </wp:positionV>
              <wp:extent cx="478155" cy="464185"/>
              <wp:effectExtent l="0" t="0" r="0" b="0"/>
              <wp:wrapNone/>
              <wp:docPr id="1174403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464185"/>
                      </a:xfrm>
                      <a:prstGeom prst="rect">
                        <a:avLst/>
                      </a:prstGeom>
                      <a:noFill/>
                      <a:ln>
                        <a:noFill/>
                      </a:ln>
                    </pic:spPr>
                  </pic:pic>
                </a:graphicData>
              </a:graphic>
            </wp:anchor>
          </w:drawing>
        </w:r>
        <w:r w:rsidRPr="00E117F0">
          <w:rPr>
            <w:sz w:val="24"/>
            <w:szCs w:val="24"/>
            <w:lang w:val="fr-FR"/>
          </w:rPr>
          <w:t xml:space="preserve">Ce </w:t>
        </w:r>
        <w:r w:rsidR="0018199F">
          <w:fldChar w:fldCharType="begin"/>
        </w:r>
        <w:r w:rsidR="0018199F" w:rsidRPr="005E5B9F">
          <w:rPr>
            <w:lang w:val="fr-FR"/>
          </w:rPr>
          <w:instrText>HYPERLINK "https://www.betterteam.com/fr/code-d-éthique/"</w:instrText>
        </w:r>
        <w:r w:rsidR="0018199F">
          <w:fldChar w:fldCharType="separate"/>
        </w:r>
        <w:r w:rsidR="0018199F">
          <w:rPr>
            <w:rStyle w:val="Hyperlink"/>
            <w:sz w:val="24"/>
            <w:szCs w:val="24"/>
            <w:lang w:val="fr-FR"/>
          </w:rPr>
          <w:t>c</w:t>
        </w:r>
        <w:r w:rsidRPr="00E117F0">
          <w:rPr>
            <w:rStyle w:val="Hyperlink"/>
            <w:sz w:val="24"/>
            <w:szCs w:val="24"/>
            <w:lang w:val="fr-FR"/>
          </w:rPr>
          <w:t>ode d’éthique et de conduite professionnelle</w:t>
        </w:r>
        <w:r w:rsidR="0018199F">
          <w:rPr>
            <w:rStyle w:val="Hyperlink"/>
            <w:sz w:val="24"/>
            <w:szCs w:val="24"/>
            <w:lang w:val="fr-FR"/>
          </w:rPr>
          <w:fldChar w:fldCharType="end"/>
        </w:r>
        <w:r w:rsidRPr="00E117F0">
          <w:rPr>
            <w:sz w:val="24"/>
            <w:szCs w:val="24"/>
            <w:lang w:val="fr-FR"/>
          </w:rPr>
          <w:t xml:space="preserve"> a</w:t>
        </w:r>
        <w:r>
          <w:rPr>
            <w:sz w:val="24"/>
            <w:szCs w:val="24"/>
            <w:lang w:val="fr-FR"/>
          </w:rPr>
          <w:t xml:space="preserve"> été créé par</w:t>
        </w:r>
        <w:r w:rsidRPr="00E117F0">
          <w:rPr>
            <w:sz w:val="24"/>
            <w:szCs w:val="24"/>
            <w:lang w:val="fr-FR"/>
          </w:rPr>
          <w:t xml:space="preserve"> </w:t>
        </w:r>
        <w:r>
          <w:fldChar w:fldCharType="begin"/>
        </w:r>
        <w:r w:rsidRPr="005E5B9F">
          <w:rPr>
            <w:lang w:val="fr-FR"/>
          </w:rPr>
          <w:instrText>HYPERLINK "https://www.betterteam.com/fr/"</w:instrText>
        </w:r>
        <w:r>
          <w:fldChar w:fldCharType="separate"/>
        </w:r>
        <w:proofErr w:type="spellStart"/>
        <w:r w:rsidRPr="00E117F0">
          <w:rPr>
            <w:rStyle w:val="Hyperlink"/>
            <w:sz w:val="24"/>
            <w:szCs w:val="24"/>
            <w:lang w:val="fr-FR"/>
          </w:rPr>
          <w:t>Betterteam</w:t>
        </w:r>
        <w:proofErr w:type="spellEnd"/>
        <w:r>
          <w:rPr>
            <w:rStyle w:val="Hyperlink"/>
            <w:sz w:val="24"/>
            <w:szCs w:val="24"/>
            <w:lang w:val="fr-FR"/>
          </w:rPr>
          <w:fldChar w:fldCharType="end"/>
        </w:r>
        <w:r w:rsidRPr="00E117F0">
          <w:rPr>
            <w:sz w:val="24"/>
            <w:szCs w:val="24"/>
            <w:lang w:val="fr-FR"/>
          </w:rPr>
          <w:t>.</w:t>
        </w:r>
        <w:r w:rsidRPr="00A3020B">
          <w:rPr>
            <w:noProof/>
            <w:lang w:val="fr-FR"/>
          </w:rPr>
          <w:t xml:space="preserve"> </w:t>
        </w:r>
        <w:r w:rsidRPr="00E117F0">
          <w:rPr>
            <w:sz w:val="24"/>
            <w:szCs w:val="24"/>
            <w:lang w:val="fr-FR"/>
          </w:rPr>
          <w:t xml:space="preserve"> </w:t>
        </w:r>
        <w:r w:rsidRPr="00A3020B">
          <w:rPr>
            <w:lang w:val="fr-FR"/>
          </w:rPr>
          <w:t xml:space="preserve">  </w:t>
        </w:r>
        <w:r w:rsidRPr="00A3020B">
          <w:rPr>
            <w:lang w:val="fr-FR"/>
          </w:rPr>
          <w:tab/>
        </w:r>
        <w:r w:rsidR="00BB7245">
          <w:rPr>
            <w:lang w:val="fr-FR"/>
          </w:rPr>
          <w:t xml:space="preserve">   </w:t>
        </w:r>
        <w:r w:rsidR="00BB7245">
          <w:rPr>
            <w:lang w:val="fr-FR"/>
          </w:rPr>
          <w:tab/>
          <w:t xml:space="preserve"> </w:t>
        </w:r>
        <w:r>
          <w:fldChar w:fldCharType="begin"/>
        </w:r>
        <w:r w:rsidRPr="00A3020B">
          <w:rPr>
            <w:lang w:val="fr-FR"/>
          </w:rPr>
          <w:instrText xml:space="preserve"> PAGE   \* MERGEFORMAT </w:instrText>
        </w:r>
        <w:r>
          <w:fldChar w:fldCharType="separate"/>
        </w:r>
        <w:r w:rsidRPr="00A3020B">
          <w:rPr>
            <w:noProof/>
            <w:lang w:val="fr-FR"/>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EF61F" w14:textId="77777777" w:rsidR="00C820B7" w:rsidRDefault="00C820B7" w:rsidP="00333FEB">
      <w:pPr>
        <w:spacing w:after="0" w:line="240" w:lineRule="auto"/>
      </w:pPr>
      <w:r>
        <w:separator/>
      </w:r>
    </w:p>
  </w:footnote>
  <w:footnote w:type="continuationSeparator" w:id="0">
    <w:p w14:paraId="0A998D1C" w14:textId="77777777" w:rsidR="00C820B7" w:rsidRDefault="00C820B7" w:rsidP="00333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22BD0"/>
    <w:multiLevelType w:val="hybridMultilevel"/>
    <w:tmpl w:val="CBCAB332"/>
    <w:lvl w:ilvl="0" w:tplc="2CB6A4CC">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182137"/>
    <w:multiLevelType w:val="hybridMultilevel"/>
    <w:tmpl w:val="DF78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876038">
    <w:abstractNumId w:val="1"/>
  </w:num>
  <w:num w:numId="2" w16cid:durableId="1121417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A8"/>
    <w:rsid w:val="00094607"/>
    <w:rsid w:val="000A222E"/>
    <w:rsid w:val="000E1E90"/>
    <w:rsid w:val="001750AE"/>
    <w:rsid w:val="0018199F"/>
    <w:rsid w:val="002441D3"/>
    <w:rsid w:val="00307AE9"/>
    <w:rsid w:val="00333FEB"/>
    <w:rsid w:val="00374C94"/>
    <w:rsid w:val="00380A8E"/>
    <w:rsid w:val="003B157C"/>
    <w:rsid w:val="003D3E96"/>
    <w:rsid w:val="005E5B9F"/>
    <w:rsid w:val="00755598"/>
    <w:rsid w:val="007A5279"/>
    <w:rsid w:val="009D0F27"/>
    <w:rsid w:val="00A3020B"/>
    <w:rsid w:val="00BB7245"/>
    <w:rsid w:val="00BF412D"/>
    <w:rsid w:val="00C6404C"/>
    <w:rsid w:val="00C820B7"/>
    <w:rsid w:val="00CA0AA1"/>
    <w:rsid w:val="00E117F0"/>
    <w:rsid w:val="00E62938"/>
    <w:rsid w:val="00EC45A8"/>
    <w:rsid w:val="00F31382"/>
    <w:rsid w:val="00F32A12"/>
    <w:rsid w:val="00F464AC"/>
    <w:rsid w:val="00F84645"/>
    <w:rsid w:val="00F930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C8523"/>
  <w15:chartTrackingRefBased/>
  <w15:docId w15:val="{345D30B0-9453-45DF-8CA7-3187243B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FEB"/>
    <w:rPr>
      <w:lang w:val="en-GB"/>
    </w:rPr>
  </w:style>
  <w:style w:type="paragraph" w:styleId="Footer">
    <w:name w:val="footer"/>
    <w:basedOn w:val="Normal"/>
    <w:link w:val="FooterChar"/>
    <w:uiPriority w:val="99"/>
    <w:unhideWhenUsed/>
    <w:rsid w:val="00333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FEB"/>
    <w:rPr>
      <w:lang w:val="en-GB"/>
    </w:rPr>
  </w:style>
  <w:style w:type="character" w:styleId="Hyperlink">
    <w:name w:val="Hyperlink"/>
    <w:basedOn w:val="DefaultParagraphFont"/>
    <w:uiPriority w:val="99"/>
    <w:unhideWhenUsed/>
    <w:rsid w:val="00333FEB"/>
    <w:rPr>
      <w:color w:val="0563C1" w:themeColor="hyperlink"/>
      <w:u w:val="single"/>
    </w:rPr>
  </w:style>
  <w:style w:type="character" w:styleId="UnresolvedMention">
    <w:name w:val="Unresolved Mention"/>
    <w:basedOn w:val="DefaultParagraphFont"/>
    <w:uiPriority w:val="99"/>
    <w:semiHidden/>
    <w:unhideWhenUsed/>
    <w:rsid w:val="00333FEB"/>
    <w:rPr>
      <w:color w:val="605E5C"/>
      <w:shd w:val="clear" w:color="auto" w:fill="E1DFDD"/>
    </w:rPr>
  </w:style>
  <w:style w:type="paragraph" w:styleId="ListParagraph">
    <w:name w:val="List Paragraph"/>
    <w:basedOn w:val="Normal"/>
    <w:uiPriority w:val="34"/>
    <w:qFormat/>
    <w:rsid w:val="00E1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Naidoo</dc:creator>
  <cp:keywords/>
  <dc:description/>
  <cp:lastModifiedBy>Owen Fagundes</cp:lastModifiedBy>
  <cp:revision>3</cp:revision>
  <dcterms:created xsi:type="dcterms:W3CDTF">2025-01-03T16:18:00Z</dcterms:created>
  <dcterms:modified xsi:type="dcterms:W3CDTF">2025-01-06T21:35:00Z</dcterms:modified>
</cp:coreProperties>
</file>